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30" w:lineRule="auto"/>
        <w:ind w:left="29"/>
        <w:rPr>
          <w:rFonts w:hint="eastAsia" w:ascii="Times New Roman" w:hAnsi="Times New Roman" w:eastAsia="黑体" w:cs="Times New Roman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1"/>
          <w:sz w:val="31"/>
          <w:szCs w:val="31"/>
        </w:rPr>
        <w:t>附件</w:t>
      </w:r>
      <w:r>
        <w:rPr>
          <w:rFonts w:ascii="黑体" w:hAnsi="黑体" w:eastAsia="黑体" w:cs="黑体"/>
          <w:spacing w:val="-60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-60"/>
          <w:sz w:val="31"/>
          <w:szCs w:val="31"/>
          <w:lang w:val="en-US" w:eastAsia="zh-CN"/>
        </w:rPr>
        <w:t>1</w:t>
      </w:r>
    </w:p>
    <w:p>
      <w:pPr>
        <w:spacing w:before="38"/>
      </w:pPr>
    </w:p>
    <w:p>
      <w:pPr>
        <w:spacing w:before="37"/>
      </w:pPr>
    </w:p>
    <w:tbl>
      <w:tblPr>
        <w:tblStyle w:val="6"/>
        <w:tblW w:w="499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8"/>
        <w:gridCol w:w="825"/>
        <w:gridCol w:w="764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214" w:type="pct"/>
            <w:vAlign w:val="center"/>
          </w:tcPr>
          <w:p>
            <w:pPr>
              <w:pStyle w:val="5"/>
              <w:spacing w:line="360" w:lineRule="auto"/>
              <w:jc w:val="both"/>
            </w:pPr>
          </w:p>
        </w:tc>
        <w:tc>
          <w:tcPr>
            <w:tcW w:w="466" w:type="pct"/>
            <w:vAlign w:val="center"/>
          </w:tcPr>
          <w:p>
            <w:pPr>
              <w:spacing w:before="117" w:line="360" w:lineRule="auto"/>
              <w:ind w:left="193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0"/>
                <w:szCs w:val="20"/>
              </w:rPr>
              <w:t>项目</w:t>
            </w:r>
          </w:p>
        </w:tc>
        <w:tc>
          <w:tcPr>
            <w:tcW w:w="4319" w:type="pct"/>
            <w:vAlign w:val="top"/>
          </w:tcPr>
          <w:p>
            <w:pPr>
              <w:spacing w:before="117" w:line="360" w:lineRule="auto"/>
              <w:ind w:left="326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0"/>
                <w:szCs w:val="20"/>
              </w:rPr>
              <w:t>评分标准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214" w:type="pct"/>
            <w:vAlign w:val="center"/>
          </w:tcPr>
          <w:p>
            <w:pPr>
              <w:spacing w:before="148" w:line="360" w:lineRule="auto"/>
              <w:ind w:left="152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466" w:type="pct"/>
            <w:vAlign w:val="center"/>
          </w:tcPr>
          <w:p>
            <w:pPr>
              <w:spacing w:before="112" w:line="360" w:lineRule="auto"/>
              <w:ind w:left="201"/>
              <w:jc w:val="both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主题</w:t>
            </w:r>
          </w:p>
        </w:tc>
        <w:tc>
          <w:tcPr>
            <w:tcW w:w="4319" w:type="pct"/>
            <w:vAlign w:val="top"/>
          </w:tcPr>
          <w:p>
            <w:pPr>
              <w:spacing w:before="112" w:line="360" w:lineRule="auto"/>
              <w:ind w:left="15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团课主题明确，具有一定的时代特色；主题不明确或脱离范围的酌情扣分。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214" w:type="pct"/>
            <w:vAlign w:val="center"/>
          </w:tcPr>
          <w:p>
            <w:pPr>
              <w:pStyle w:val="5"/>
              <w:spacing w:line="360" w:lineRule="auto"/>
              <w:jc w:val="both"/>
            </w:pPr>
          </w:p>
          <w:p>
            <w:pPr>
              <w:spacing w:before="57" w:line="360" w:lineRule="auto"/>
              <w:ind w:left="131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466" w:type="pct"/>
            <w:vAlign w:val="center"/>
          </w:tcPr>
          <w:p>
            <w:pPr>
              <w:pStyle w:val="5"/>
              <w:spacing w:line="360" w:lineRule="auto"/>
              <w:jc w:val="both"/>
            </w:pPr>
          </w:p>
          <w:p>
            <w:pPr>
              <w:spacing w:before="65" w:line="360" w:lineRule="auto"/>
              <w:ind w:left="220"/>
              <w:jc w:val="both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1"/>
                <w:sz w:val="20"/>
                <w:szCs w:val="20"/>
              </w:rPr>
              <w:t>内容</w:t>
            </w:r>
          </w:p>
        </w:tc>
        <w:tc>
          <w:tcPr>
            <w:tcW w:w="4319" w:type="pct"/>
            <w:vAlign w:val="top"/>
          </w:tcPr>
          <w:p>
            <w:pPr>
              <w:spacing w:before="109" w:line="360" w:lineRule="auto"/>
              <w:ind w:left="136" w:right="127" w:firstLine="22"/>
              <w:jc w:val="both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团课内容丰富且紧贴主题，形式多样，能够将习近平总书记在各方面、各领域</w:t>
            </w:r>
            <w:r>
              <w:rPr>
                <w:rFonts w:ascii="仿宋" w:hAnsi="仿宋" w:eastAsia="仿宋" w:cs="仿宋"/>
                <w:spacing w:val="9"/>
                <w:sz w:val="20"/>
                <w:szCs w:val="20"/>
              </w:rPr>
              <w:t>的讲话精神自然贯穿在内容中，论证有力，重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点突出，事例具有感染力；不得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抄袭；不得出现知识性错误。内容空洞、脱离主题、泛泛空谈、枯燥乏味的酌</w:t>
            </w:r>
            <w:r>
              <w:rPr>
                <w:rFonts w:ascii="仿宋" w:hAnsi="仿宋" w:eastAsia="仿宋" w:cs="仿宋"/>
                <w:spacing w:val="3"/>
                <w:sz w:val="20"/>
                <w:szCs w:val="20"/>
              </w:rPr>
              <w:t>情扣分。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214" w:type="pct"/>
            <w:vAlign w:val="center"/>
          </w:tcPr>
          <w:p>
            <w:pPr>
              <w:spacing w:before="285" w:line="360" w:lineRule="auto"/>
              <w:ind w:left="1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466" w:type="pct"/>
            <w:vAlign w:val="center"/>
          </w:tcPr>
          <w:p>
            <w:pPr>
              <w:spacing w:before="246" w:line="360" w:lineRule="auto"/>
              <w:ind w:left="199"/>
              <w:jc w:val="both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结构</w:t>
            </w:r>
          </w:p>
        </w:tc>
        <w:tc>
          <w:tcPr>
            <w:tcW w:w="4319" w:type="pct"/>
            <w:vAlign w:val="top"/>
          </w:tcPr>
          <w:p>
            <w:pPr>
              <w:spacing w:before="113" w:line="360" w:lineRule="auto"/>
              <w:ind w:left="139" w:right="130" w:firstLine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篇章严谨，剪辑得当，层次分明，逻辑严密，结构合理，脉络清晰；授课时间分配合理，总时长控制在</w:t>
            </w:r>
            <w:r>
              <w:rPr>
                <w:rFonts w:ascii="Times New Roman" w:hAnsi="Times New Roman" w:eastAsia="Times New Roman" w:cs="Times New Roman"/>
                <w:spacing w:val="8"/>
                <w:sz w:val="20"/>
                <w:szCs w:val="20"/>
              </w:rPr>
              <w:t>4-5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分钟。时间过短或超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时均酌情扣分。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</w:trPr>
        <w:tc>
          <w:tcPr>
            <w:tcW w:w="214" w:type="pct"/>
            <w:vAlign w:val="center"/>
          </w:tcPr>
          <w:p>
            <w:pPr>
              <w:pStyle w:val="5"/>
              <w:spacing w:line="360" w:lineRule="auto"/>
              <w:jc w:val="both"/>
            </w:pPr>
          </w:p>
          <w:p>
            <w:pPr>
              <w:spacing w:before="58" w:line="360" w:lineRule="auto"/>
              <w:ind w:left="13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20"/>
                <w:szCs w:val="20"/>
              </w:rPr>
              <w:t>4</w:t>
            </w:r>
          </w:p>
        </w:tc>
        <w:tc>
          <w:tcPr>
            <w:tcW w:w="466" w:type="pct"/>
            <w:vAlign w:val="center"/>
          </w:tcPr>
          <w:p>
            <w:pPr>
              <w:pStyle w:val="5"/>
              <w:spacing w:line="360" w:lineRule="auto"/>
              <w:jc w:val="both"/>
            </w:pPr>
          </w:p>
          <w:p>
            <w:pPr>
              <w:spacing w:before="65" w:line="360" w:lineRule="auto"/>
              <w:ind w:left="196"/>
              <w:jc w:val="both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1"/>
                <w:sz w:val="20"/>
                <w:szCs w:val="20"/>
              </w:rPr>
              <w:t>仪态</w:t>
            </w:r>
          </w:p>
        </w:tc>
        <w:tc>
          <w:tcPr>
            <w:tcW w:w="4319" w:type="pct"/>
            <w:vAlign w:val="top"/>
          </w:tcPr>
          <w:p>
            <w:pPr>
              <w:spacing w:before="113" w:line="360" w:lineRule="auto"/>
              <w:ind w:left="139" w:right="127" w:hanging="3"/>
              <w:jc w:val="both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9"/>
                <w:sz w:val="20"/>
                <w:szCs w:val="20"/>
              </w:rPr>
              <w:t>候选人需要以主讲人的身份出现在画面内，仪态自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信大方，举止自然得体；语言流畅，表情生动，激情饱满，抑扬顿挫，有渗透力和感染力；表达不清晰或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无法完全脱稿的酌情扣分。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0" w:hRule="atLeast"/>
        </w:trPr>
        <w:tc>
          <w:tcPr>
            <w:tcW w:w="214" w:type="pct"/>
            <w:vAlign w:val="center"/>
          </w:tcPr>
          <w:p>
            <w:pPr>
              <w:pStyle w:val="5"/>
              <w:spacing w:line="360" w:lineRule="auto"/>
              <w:jc w:val="both"/>
            </w:pPr>
          </w:p>
          <w:p>
            <w:pPr>
              <w:spacing w:before="58" w:line="360" w:lineRule="auto"/>
              <w:ind w:left="137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466" w:type="pct"/>
            <w:vAlign w:val="center"/>
          </w:tcPr>
          <w:p>
            <w:pPr>
              <w:pStyle w:val="5"/>
              <w:spacing w:line="360" w:lineRule="auto"/>
              <w:jc w:val="both"/>
            </w:pPr>
          </w:p>
          <w:p>
            <w:pPr>
              <w:spacing w:before="65" w:line="360" w:lineRule="auto"/>
              <w:ind w:left="198"/>
              <w:jc w:val="both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z w:val="20"/>
                <w:szCs w:val="20"/>
              </w:rPr>
              <w:t>效果</w:t>
            </w:r>
          </w:p>
        </w:tc>
        <w:tc>
          <w:tcPr>
            <w:tcW w:w="4319" w:type="pct"/>
            <w:vAlign w:val="top"/>
          </w:tcPr>
          <w:p>
            <w:pPr>
              <w:spacing w:before="266" w:line="360" w:lineRule="auto"/>
              <w:ind w:left="138" w:right="127" w:firstLine="21"/>
              <w:jc w:val="left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9"/>
                <w:sz w:val="20"/>
                <w:szCs w:val="20"/>
              </w:rPr>
              <w:t>团课能够引起听众的广泛共鸣，引导广大团员从政治立场、思想观念、理论认知到情感归属层面，全方位深化对党的认同，进而激发团员勇担时代重任的使命自觉。</w:t>
            </w:r>
          </w:p>
        </w:tc>
      </w:tr>
    </w:tbl>
    <w:p>
      <w:pPr>
        <w:pStyle w:val="2"/>
        <w:spacing w:before="183" w:line="518" w:lineRule="auto"/>
        <w:ind w:left="13" w:firstLine="5"/>
        <w:rPr>
          <w:sz w:val="20"/>
          <w:szCs w:val="20"/>
        </w:rPr>
      </w:pPr>
      <w:r>
        <w:rPr>
          <w:spacing w:val="9"/>
          <w:sz w:val="20"/>
          <w:szCs w:val="20"/>
        </w:rPr>
        <w:t>注：视频中出现学院、</w:t>
      </w:r>
      <w:r>
        <w:rPr>
          <w:spacing w:val="-58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团支部、候选人姓名等个人信息的需单独记录，分数核算完毕后从总分中</w:t>
      </w:r>
      <w:r>
        <w:rPr>
          <w:spacing w:val="4"/>
          <w:sz w:val="20"/>
          <w:szCs w:val="20"/>
        </w:rPr>
        <w:t>酌情扣分。</w:t>
      </w:r>
    </w:p>
    <w:p>
      <w:bookmarkStart w:id="0" w:name="_GoBack"/>
      <w:bookmarkEnd w:id="0"/>
    </w:p>
    <w:sectPr>
      <w:footerReference r:id="rId3" w:type="default"/>
      <w:pgSz w:w="11906" w:h="16839"/>
      <w:pgMar w:top="1431" w:right="1475" w:bottom="1393" w:left="1588" w:header="0" w:footer="114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1" w:lineRule="auto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2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4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2"/>
        <w:sz w:val="28"/>
        <w:szCs w:val="28"/>
      </w:rPr>
      <w:t>8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770F96"/>
    <w:rsid w:val="02770F96"/>
    <w:rsid w:val="10860C9B"/>
    <w:rsid w:val="3E743C36"/>
    <w:rsid w:val="578769E0"/>
    <w:rsid w:val="58770655"/>
    <w:rsid w:val="66E2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2025-10-17T08:31:00Z</dcterms:created>
  <dc:creator>邢家琪</dc:creator>
  <cp:lastModifiedBy>心鸢^Yann</cp:lastModifiedBy>
  <dcterms:modified xsi:type="dcterms:W3CDTF">2025-10-18T06:37:33Z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E23D624E36FF4AAAB9E2B52BDA003C20_11</vt:lpwstr>
  </property>
  <property fmtid="{D5CDD505-2E9C-101B-9397-08002B2CF9AE}" pid="4" name="KSOTemplateDocerSaveRecord">
    <vt:lpwstr>eyJoZGlkIjoiZWI3MGFiMWY0ZDFhZjlkMGQyOWMyODYyOTYzYzE4MGQiLCJ1c2VySWQiOiI0MDg4MjQ1MzkifQ==</vt:lpwstr>
  </property>
</Properties>
</file>