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512D6">
      <w:pPr>
        <w:snapToGrid w:val="0"/>
        <w:spacing w:line="400" w:lineRule="exact"/>
        <w:ind w:right="210"/>
        <w:jc w:val="center"/>
        <w:rPr>
          <w:rFonts w:hint="default" w:ascii="Times New Roman" w:hAnsi="Times New Roman" w:eastAsia="仿宋" w:cs="Times New Roman"/>
          <w:color w:val="000000"/>
          <w:sz w:val="28"/>
          <w:szCs w:val="28"/>
          <w:highlight w:val="none"/>
          <w:lang w:val="en-US" w:eastAsia="zh-CN"/>
        </w:rPr>
      </w:pPr>
      <w:r>
        <w:rPr>
          <w:rFonts w:hint="default" w:ascii="Times New Roman" w:hAnsi="Times New Roman" w:eastAsia="仿宋" w:cs="Times New Roman"/>
          <w:b/>
          <w:bCs/>
          <w:color w:val="000000"/>
          <w:kern w:val="0"/>
          <w:sz w:val="28"/>
          <w:szCs w:val="28"/>
          <w:highlight w:val="none"/>
        </w:rPr>
        <w:t>目录</w:t>
      </w:r>
    </w:p>
    <w:p w14:paraId="7639FF04">
      <w:pPr>
        <w:snapToGrid w:val="0"/>
        <w:spacing w:line="400" w:lineRule="exact"/>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b/>
          <w:bCs/>
          <w:color w:val="000000"/>
          <w:kern w:val="0"/>
          <w:sz w:val="20"/>
          <w:szCs w:val="20"/>
          <w:highlight w:val="none"/>
        </w:rPr>
        <w:t>学院路地区21所高校“教学共同体”关于202</w:t>
      </w:r>
      <w:r>
        <w:rPr>
          <w:rFonts w:hint="eastAsia" w:ascii="Times New Roman" w:hAnsi="Times New Roman" w:eastAsia="仿宋" w:cs="Times New Roman"/>
          <w:b/>
          <w:bCs/>
          <w:color w:val="000000"/>
          <w:kern w:val="0"/>
          <w:sz w:val="20"/>
          <w:szCs w:val="20"/>
          <w:highlight w:val="none"/>
          <w:lang w:val="en-US" w:eastAsia="zh-CN"/>
        </w:rPr>
        <w:t>4</w:t>
      </w:r>
      <w:r>
        <w:rPr>
          <w:rFonts w:hint="default" w:ascii="Times New Roman" w:hAnsi="Times New Roman" w:eastAsia="仿宋" w:cs="Times New Roman"/>
          <w:b/>
          <w:bCs/>
          <w:color w:val="000000"/>
          <w:kern w:val="0"/>
          <w:sz w:val="20"/>
          <w:szCs w:val="20"/>
          <w:highlight w:val="none"/>
        </w:rPr>
        <w:t>-</w:t>
      </w:r>
      <w:r>
        <w:rPr>
          <w:rFonts w:hint="eastAsia" w:ascii="Times New Roman" w:hAnsi="Times New Roman" w:eastAsia="仿宋" w:cs="Times New Roman"/>
          <w:b/>
          <w:bCs/>
          <w:color w:val="000000"/>
          <w:kern w:val="0"/>
          <w:sz w:val="20"/>
          <w:szCs w:val="20"/>
          <w:highlight w:val="none"/>
          <w:lang w:val="en-US" w:eastAsia="zh-CN"/>
        </w:rPr>
        <w:t>2025</w:t>
      </w:r>
      <w:r>
        <w:rPr>
          <w:rFonts w:hint="default" w:ascii="Times New Roman" w:hAnsi="Times New Roman" w:eastAsia="仿宋" w:cs="Times New Roman"/>
          <w:b/>
          <w:bCs/>
          <w:color w:val="000000"/>
          <w:kern w:val="0"/>
          <w:sz w:val="20"/>
          <w:szCs w:val="20"/>
          <w:highlight w:val="none"/>
        </w:rPr>
        <w:t>学年第</w:t>
      </w:r>
      <w:r>
        <w:rPr>
          <w:rFonts w:hint="eastAsia" w:ascii="Times New Roman" w:hAnsi="Times New Roman" w:eastAsia="仿宋" w:cs="Times New Roman"/>
          <w:b/>
          <w:bCs/>
          <w:color w:val="000000"/>
          <w:sz w:val="20"/>
          <w:szCs w:val="20"/>
          <w:highlight w:val="none"/>
          <w:lang w:val="en-US" w:eastAsia="zh-CN"/>
        </w:rPr>
        <w:t>一</w:t>
      </w:r>
      <w:r>
        <w:rPr>
          <w:rFonts w:hint="default" w:ascii="Times New Roman" w:hAnsi="Times New Roman" w:eastAsia="仿宋" w:cs="Times New Roman"/>
          <w:b/>
          <w:bCs/>
          <w:color w:val="000000"/>
          <w:kern w:val="0"/>
          <w:sz w:val="20"/>
          <w:szCs w:val="20"/>
          <w:highlight w:val="none"/>
        </w:rPr>
        <w:t>学期（202</w:t>
      </w:r>
      <w:r>
        <w:rPr>
          <w:rFonts w:hint="eastAsia" w:ascii="Times New Roman" w:hAnsi="Times New Roman" w:eastAsia="仿宋" w:cs="Times New Roman"/>
          <w:b/>
          <w:bCs/>
          <w:color w:val="000000"/>
          <w:sz w:val="20"/>
          <w:szCs w:val="20"/>
          <w:highlight w:val="none"/>
          <w:lang w:val="en-US" w:eastAsia="zh-CN"/>
        </w:rPr>
        <w:t>4下</w:t>
      </w:r>
      <w:r>
        <w:rPr>
          <w:rFonts w:hint="default" w:ascii="Times New Roman" w:hAnsi="Times New Roman" w:eastAsia="仿宋" w:cs="Times New Roman"/>
          <w:b/>
          <w:bCs/>
          <w:color w:val="000000"/>
          <w:kern w:val="0"/>
          <w:sz w:val="20"/>
          <w:szCs w:val="20"/>
          <w:highlight w:val="none"/>
        </w:rPr>
        <w:t>）校际公共选修课公告</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5</w:t>
      </w:r>
    </w:p>
    <w:p w14:paraId="452F305B">
      <w:pPr>
        <w:snapToGrid w:val="0"/>
        <w:spacing w:line="400" w:lineRule="exact"/>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b/>
          <w:bCs/>
          <w:color w:val="000000"/>
          <w:kern w:val="0"/>
          <w:sz w:val="20"/>
          <w:szCs w:val="20"/>
          <w:highlight w:val="none"/>
        </w:rPr>
        <w:t>学院路地区高校“教学共同体”校际公共选修课教学管理规定</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8</w:t>
      </w:r>
    </w:p>
    <w:p w14:paraId="17B056A4">
      <w:pPr>
        <w:snapToGrid w:val="0"/>
        <w:spacing w:line="400" w:lineRule="exact"/>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sz w:val="20"/>
          <w:szCs w:val="20"/>
          <w:highlight w:val="none"/>
        </w:rPr>
        <w:t>202</w:t>
      </w:r>
      <w:r>
        <w:rPr>
          <w:rFonts w:hint="eastAsia" w:ascii="Times New Roman" w:hAnsi="Times New Roman" w:eastAsia="仿宋" w:cs="Times New Roman"/>
          <w:b/>
          <w:bCs/>
          <w:color w:val="000000"/>
          <w:sz w:val="20"/>
          <w:szCs w:val="20"/>
          <w:highlight w:val="none"/>
          <w:lang w:val="en-US" w:eastAsia="zh-CN"/>
        </w:rPr>
        <w:t>4下</w:t>
      </w:r>
      <w:r>
        <w:rPr>
          <w:rFonts w:hint="default" w:ascii="Times New Roman" w:hAnsi="Times New Roman" w:eastAsia="仿宋" w:cs="Times New Roman"/>
          <w:b/>
          <w:bCs/>
          <w:color w:val="000000"/>
          <w:kern w:val="0"/>
          <w:sz w:val="20"/>
          <w:szCs w:val="20"/>
          <w:highlight w:val="none"/>
        </w:rPr>
        <w:t>校际公共选修课课程名称及上课时间</w:t>
      </w:r>
      <w:r>
        <w:rPr>
          <w:rFonts w:hint="default" w:ascii="Times New Roman" w:hAnsi="Times New Roman" w:eastAsia="仿宋" w:cs="Times New Roman"/>
          <w:color w:val="000000"/>
          <w:sz w:val="20"/>
          <w:szCs w:val="20"/>
          <w:highlight w:val="none"/>
        </w:rPr>
        <w:t>…</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11</w:t>
      </w:r>
    </w:p>
    <w:p w14:paraId="1A67D43A">
      <w:pPr>
        <w:snapToGrid w:val="0"/>
        <w:spacing w:line="400" w:lineRule="exact"/>
        <w:ind w:right="21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sz w:val="20"/>
          <w:szCs w:val="20"/>
          <w:highlight w:val="none"/>
        </w:rPr>
        <w:t>202</w:t>
      </w:r>
      <w:r>
        <w:rPr>
          <w:rFonts w:hint="eastAsia" w:ascii="Times New Roman" w:hAnsi="Times New Roman" w:eastAsia="仿宋" w:cs="Times New Roman"/>
          <w:b/>
          <w:bCs/>
          <w:color w:val="000000"/>
          <w:sz w:val="20"/>
          <w:szCs w:val="20"/>
          <w:highlight w:val="none"/>
          <w:lang w:val="en-US" w:eastAsia="zh-CN"/>
        </w:rPr>
        <w:t>4下</w:t>
      </w:r>
      <w:r>
        <w:rPr>
          <w:rFonts w:hint="default" w:ascii="Times New Roman" w:hAnsi="Times New Roman" w:eastAsia="仿宋" w:cs="Times New Roman"/>
          <w:b/>
          <w:bCs/>
          <w:color w:val="000000"/>
          <w:kern w:val="0"/>
          <w:sz w:val="20"/>
          <w:szCs w:val="20"/>
          <w:highlight w:val="none"/>
        </w:rPr>
        <w:t>校际公共选修课简介</w:t>
      </w:r>
    </w:p>
    <w:p w14:paraId="5C024206">
      <w:pPr>
        <w:snapToGrid w:val="0"/>
        <w:spacing w:line="400" w:lineRule="exact"/>
        <w:ind w:right="-86"/>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北京航空航天大学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20</w:t>
      </w:r>
    </w:p>
    <w:p w14:paraId="0688765F">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课程名称：《数据科学算法导论》</w:t>
      </w:r>
    </w:p>
    <w:p w14:paraId="7472DE77">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课程名称：《CAD与三维设计》</w:t>
      </w:r>
    </w:p>
    <w:p w14:paraId="2A6011D6">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课程名称：《国际商法》</w:t>
      </w:r>
    </w:p>
    <w:p w14:paraId="493F8C42">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课程名称：《空天技术探索》</w:t>
      </w:r>
    </w:p>
    <w:p w14:paraId="09740067">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课程名称：《工业机器人控制实践》</w:t>
      </w:r>
    </w:p>
    <w:p w14:paraId="3E58F96D">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课程名称：《数字图像处理及应用》</w:t>
      </w:r>
    </w:p>
    <w:p w14:paraId="4B43E91A">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课程名称：《英汉语言文化对比与翻译》</w:t>
      </w:r>
    </w:p>
    <w:p w14:paraId="6BC83697">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课程名称：《大学生治学方法》</w:t>
      </w:r>
    </w:p>
    <w:p w14:paraId="7367225C">
      <w:pPr>
        <w:snapToGrid w:val="0"/>
        <w:spacing w:line="276" w:lineRule="auto"/>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eastAsia="zh-CN"/>
        </w:rPr>
        <w:t>《</w:t>
      </w:r>
      <w:r>
        <w:rPr>
          <w:rFonts w:hint="eastAsia" w:ascii="Times New Roman" w:hAnsi="Times New Roman" w:eastAsia="仿宋" w:cs="Times New Roman"/>
          <w:color w:val="000000"/>
          <w:kern w:val="0"/>
          <w:sz w:val="20"/>
          <w:szCs w:val="20"/>
          <w:highlight w:val="none"/>
          <w:lang w:val="en-US" w:eastAsia="zh-CN"/>
        </w:rPr>
        <w:t>太空生存</w:t>
      </w:r>
      <w:r>
        <w:rPr>
          <w:rFonts w:hint="eastAsia" w:ascii="Times New Roman" w:hAnsi="Times New Roman" w:eastAsia="仿宋" w:cs="Times New Roman"/>
          <w:color w:val="000000"/>
          <w:kern w:val="0"/>
          <w:sz w:val="20"/>
          <w:szCs w:val="20"/>
          <w:highlight w:val="none"/>
          <w:lang w:eastAsia="zh-CN"/>
        </w:rPr>
        <w:t>》</w:t>
      </w:r>
    </w:p>
    <w:p w14:paraId="592796F6">
      <w:pPr>
        <w:snapToGrid w:val="0"/>
        <w:spacing w:line="276" w:lineRule="auto"/>
        <w:rPr>
          <w:rFonts w:hint="default" w:ascii="Times New Roman" w:hAnsi="Times New Roman" w:eastAsia="仿宋" w:cs="Times New Roman"/>
          <w:color w:val="000000"/>
          <w:kern w:val="0"/>
          <w:sz w:val="20"/>
          <w:szCs w:val="20"/>
          <w:highlight w:val="none"/>
        </w:rPr>
      </w:pPr>
    </w:p>
    <w:p w14:paraId="087106A1">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北京科技大学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31</w:t>
      </w:r>
    </w:p>
    <w:p w14:paraId="4EA7C3C3">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课程名称：《走进材料》</w:t>
      </w:r>
    </w:p>
    <w:p w14:paraId="11627289">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课程名称：《篆刻入门》</w:t>
      </w:r>
    </w:p>
    <w:p w14:paraId="381A260B">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玉见中华-玉和中国文化</w:t>
      </w:r>
      <w:r>
        <w:rPr>
          <w:rFonts w:hint="default" w:ascii="Times New Roman" w:hAnsi="Times New Roman" w:eastAsia="仿宋" w:cs="Times New Roman"/>
          <w:color w:val="000000"/>
          <w:kern w:val="0"/>
          <w:sz w:val="20"/>
          <w:szCs w:val="20"/>
          <w:highlight w:val="none"/>
        </w:rPr>
        <w:t>》</w:t>
      </w:r>
    </w:p>
    <w:p w14:paraId="41F2D8CB">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实用硬笔书法</w:t>
      </w:r>
      <w:r>
        <w:rPr>
          <w:rFonts w:hint="default" w:ascii="Times New Roman" w:hAnsi="Times New Roman" w:eastAsia="仿宋" w:cs="Times New Roman"/>
          <w:color w:val="000000"/>
          <w:kern w:val="0"/>
          <w:sz w:val="20"/>
          <w:szCs w:val="20"/>
          <w:highlight w:val="none"/>
        </w:rPr>
        <w:t>》</w:t>
      </w:r>
    </w:p>
    <w:p w14:paraId="42504F0D">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软笔书法入门：书写与鉴赏</w:t>
      </w:r>
      <w:r>
        <w:rPr>
          <w:rFonts w:hint="default" w:ascii="Times New Roman" w:hAnsi="Times New Roman" w:eastAsia="仿宋" w:cs="Times New Roman"/>
          <w:color w:val="000000"/>
          <w:kern w:val="0"/>
          <w:sz w:val="20"/>
          <w:szCs w:val="20"/>
          <w:highlight w:val="none"/>
        </w:rPr>
        <w:t>》</w:t>
      </w:r>
    </w:p>
    <w:p w14:paraId="35F4D60C">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气候变化和全球影响</w:t>
      </w:r>
      <w:r>
        <w:rPr>
          <w:rFonts w:hint="default" w:ascii="Times New Roman" w:hAnsi="Times New Roman" w:eastAsia="仿宋" w:cs="Times New Roman"/>
          <w:color w:val="000000"/>
          <w:kern w:val="0"/>
          <w:sz w:val="20"/>
          <w:szCs w:val="20"/>
          <w:highlight w:val="none"/>
        </w:rPr>
        <w:t>》</w:t>
      </w:r>
    </w:p>
    <w:p w14:paraId="3737C842">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世界火山之旅</w:t>
      </w:r>
      <w:r>
        <w:rPr>
          <w:rFonts w:hint="default" w:ascii="Times New Roman" w:hAnsi="Times New Roman" w:eastAsia="仿宋" w:cs="Times New Roman"/>
          <w:color w:val="000000"/>
          <w:kern w:val="0"/>
          <w:sz w:val="20"/>
          <w:szCs w:val="20"/>
          <w:highlight w:val="none"/>
        </w:rPr>
        <w:t>》</w:t>
      </w:r>
    </w:p>
    <w:p w14:paraId="4849BCA8">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今天的日本</w:t>
      </w:r>
      <w:r>
        <w:rPr>
          <w:rFonts w:hint="default" w:ascii="Times New Roman" w:hAnsi="Times New Roman" w:eastAsia="仿宋" w:cs="Times New Roman"/>
          <w:color w:val="000000"/>
          <w:kern w:val="0"/>
          <w:sz w:val="20"/>
          <w:szCs w:val="20"/>
          <w:highlight w:val="none"/>
        </w:rPr>
        <w:t>》</w:t>
      </w:r>
    </w:p>
    <w:p w14:paraId="7313B107">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课程名称：《财务思维》</w:t>
      </w:r>
    </w:p>
    <w:p w14:paraId="1EC8CE24">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课程名称：《蔬食营养学之从科学瘦身及健身谈起》</w:t>
      </w:r>
    </w:p>
    <w:p w14:paraId="6ECEB84F">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管理统计学</w:t>
      </w:r>
      <w:r>
        <w:rPr>
          <w:rFonts w:hint="default" w:ascii="Times New Roman" w:hAnsi="Times New Roman" w:eastAsia="仿宋" w:cs="Times New Roman"/>
          <w:color w:val="000000"/>
          <w:kern w:val="0"/>
          <w:sz w:val="20"/>
          <w:szCs w:val="20"/>
          <w:highlight w:val="none"/>
        </w:rPr>
        <w:t>》</w:t>
      </w:r>
    </w:p>
    <w:p w14:paraId="1BF00638">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仿宋" w:hAnsi="仿宋" w:eastAsia="仿宋" w:cs="仿宋"/>
          <w:kern w:val="2"/>
          <w:sz w:val="21"/>
          <w:szCs w:val="21"/>
          <w:lang w:val="en-US" w:eastAsia="zh-CN" w:bidi="ar-SA"/>
        </w:rPr>
        <w:t>公共法语I</w:t>
      </w:r>
      <w:r>
        <w:rPr>
          <w:rFonts w:hint="default" w:ascii="Times New Roman" w:hAnsi="Times New Roman" w:eastAsia="仿宋" w:cs="Times New Roman"/>
          <w:color w:val="000000"/>
          <w:kern w:val="0"/>
          <w:sz w:val="20"/>
          <w:szCs w:val="20"/>
          <w:highlight w:val="none"/>
        </w:rPr>
        <w:t>》</w:t>
      </w:r>
    </w:p>
    <w:p w14:paraId="7358AE7A">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跟党学创业：从百年党史中汲取创新创业智慧</w:t>
      </w:r>
      <w:r>
        <w:rPr>
          <w:rFonts w:hint="default" w:ascii="Times New Roman" w:hAnsi="Times New Roman" w:eastAsia="仿宋" w:cs="Times New Roman"/>
          <w:color w:val="000000"/>
          <w:kern w:val="0"/>
          <w:sz w:val="20"/>
          <w:szCs w:val="20"/>
          <w:highlight w:val="none"/>
        </w:rPr>
        <w:t>》</w:t>
      </w:r>
    </w:p>
    <w:p w14:paraId="66B0B9F5">
      <w:pPr>
        <w:snapToGrid w:val="0"/>
        <w:spacing w:line="276" w:lineRule="auto"/>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eastAsia="zh-CN"/>
        </w:rPr>
        <w:t>《</w:t>
      </w:r>
      <w:r>
        <w:rPr>
          <w:rFonts w:hint="eastAsia" w:ascii="仿宋" w:hAnsi="仿宋" w:eastAsia="仿宋" w:cs="仿宋"/>
          <w:sz w:val="21"/>
          <w:szCs w:val="21"/>
        </w:rPr>
        <w:t>数据科学：R语言基础</w:t>
      </w:r>
      <w:r>
        <w:rPr>
          <w:rFonts w:hint="eastAsia" w:ascii="Times New Roman" w:hAnsi="Times New Roman" w:eastAsia="仿宋" w:cs="Times New Roman"/>
          <w:color w:val="000000"/>
          <w:kern w:val="0"/>
          <w:sz w:val="20"/>
          <w:szCs w:val="20"/>
          <w:highlight w:val="none"/>
          <w:lang w:eastAsia="zh-CN"/>
        </w:rPr>
        <w:t>》</w:t>
      </w:r>
    </w:p>
    <w:p w14:paraId="2806C293">
      <w:pPr>
        <w:snapToGrid w:val="0"/>
        <w:spacing w:line="276" w:lineRule="auto"/>
        <w:rPr>
          <w:rFonts w:hint="default" w:ascii="Times New Roman" w:hAnsi="Times New Roman" w:eastAsia="仿宋" w:cs="Times New Roman"/>
          <w:color w:val="000000"/>
          <w:kern w:val="0"/>
          <w:sz w:val="20"/>
          <w:szCs w:val="20"/>
          <w:highlight w:val="none"/>
          <w:lang w:eastAsia="zh-CN"/>
        </w:rPr>
      </w:pPr>
    </w:p>
    <w:p w14:paraId="3314C0FF">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中国地质大学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50</w:t>
      </w:r>
    </w:p>
    <w:p w14:paraId="59C028A3">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sz w:val="20"/>
          <w:szCs w:val="20"/>
          <w:highlight w:val="none"/>
          <w:lang w:val="en-US" w:eastAsia="zh-CN"/>
        </w:rPr>
        <w:t>攀岩</w:t>
      </w:r>
      <w:r>
        <w:rPr>
          <w:rFonts w:hint="default" w:ascii="Times New Roman" w:hAnsi="Times New Roman" w:eastAsia="仿宋" w:cs="Times New Roman"/>
          <w:color w:val="000000"/>
          <w:kern w:val="0"/>
          <w:sz w:val="20"/>
          <w:szCs w:val="20"/>
          <w:highlight w:val="none"/>
        </w:rPr>
        <w:t>》</w:t>
      </w:r>
    </w:p>
    <w:p w14:paraId="3B99ACB1">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sz w:val="20"/>
          <w:szCs w:val="20"/>
          <w:highlight w:val="none"/>
          <w:lang w:val="en-US" w:eastAsia="zh-CN"/>
        </w:rPr>
        <w:t>自然探索与生存技能训练</w:t>
      </w:r>
      <w:r>
        <w:rPr>
          <w:rFonts w:hint="default" w:ascii="Times New Roman" w:hAnsi="Times New Roman" w:eastAsia="仿宋" w:cs="Times New Roman"/>
          <w:color w:val="000000"/>
          <w:kern w:val="0"/>
          <w:sz w:val="20"/>
          <w:szCs w:val="20"/>
          <w:highlight w:val="none"/>
        </w:rPr>
        <w:t>》</w:t>
      </w:r>
    </w:p>
    <w:p w14:paraId="39FCCB6C">
      <w:pPr>
        <w:snapToGrid w:val="0"/>
        <w:spacing w:line="276" w:lineRule="auto"/>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kern w:val="0"/>
          <w:sz w:val="20"/>
          <w:szCs w:val="20"/>
          <w:highlight w:val="none"/>
        </w:rPr>
        <w:t>课</w:t>
      </w:r>
      <w:r>
        <w:rPr>
          <w:rFonts w:hint="default" w:ascii="Times New Roman" w:hAnsi="Times New Roman" w:eastAsia="仿宋" w:cs="Times New Roman"/>
          <w:color w:val="000000"/>
          <w:sz w:val="20"/>
          <w:szCs w:val="20"/>
          <w:highlight w:val="none"/>
          <w:lang w:val="en-US" w:eastAsia="zh-CN"/>
        </w:rPr>
        <w:t>程名称：《公关礼仪》</w:t>
      </w:r>
    </w:p>
    <w:p w14:paraId="4FC93B31">
      <w:pPr>
        <w:snapToGrid w:val="0"/>
        <w:spacing w:line="276" w:lineRule="auto"/>
        <w:rPr>
          <w:rFonts w:hint="eastAsia"/>
          <w:lang w:eastAsia="zh-CN"/>
        </w:rPr>
      </w:pPr>
      <w:r>
        <w:rPr>
          <w:rFonts w:hint="default" w:ascii="Times New Roman" w:hAnsi="Times New Roman" w:eastAsia="仿宋" w:cs="Times New Roman"/>
          <w:color w:val="000000"/>
          <w:sz w:val="20"/>
          <w:szCs w:val="20"/>
          <w:highlight w:val="none"/>
          <w:lang w:val="en-US" w:eastAsia="zh-CN"/>
        </w:rPr>
        <w:t>课程名称：</w:t>
      </w:r>
      <w:r>
        <w:rPr>
          <w:rFonts w:hint="eastAsia" w:ascii="Times New Roman" w:hAnsi="Times New Roman" w:eastAsia="仿宋" w:cs="Times New Roman"/>
          <w:color w:val="000000"/>
          <w:sz w:val="20"/>
          <w:szCs w:val="20"/>
          <w:highlight w:val="none"/>
          <w:lang w:val="en-US" w:eastAsia="zh-CN"/>
        </w:rPr>
        <w:t>《地震与地震灾害》</w:t>
      </w:r>
    </w:p>
    <w:p w14:paraId="1450B6D0">
      <w:pPr>
        <w:snapToGrid w:val="0"/>
        <w:spacing w:line="276" w:lineRule="auto"/>
        <w:rPr>
          <w:rFonts w:hint="default" w:ascii="Times New Roman" w:hAnsi="Times New Roman" w:eastAsia="仿宋" w:cs="Times New Roman"/>
          <w:color w:val="000000"/>
          <w:kern w:val="0"/>
          <w:sz w:val="20"/>
          <w:szCs w:val="20"/>
          <w:highlight w:val="none"/>
        </w:rPr>
      </w:pPr>
    </w:p>
    <w:p w14:paraId="549C3264">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北京师范大学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54</w:t>
      </w:r>
    </w:p>
    <w:p w14:paraId="35413E72">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《中国电影经典影片鉴赏》</w:t>
      </w:r>
    </w:p>
    <w:p w14:paraId="43B791D8">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管理学</w:t>
      </w:r>
      <w:r>
        <w:rPr>
          <w:rFonts w:hint="default" w:ascii="Times New Roman" w:hAnsi="Times New Roman" w:eastAsia="仿宋" w:cs="Times New Roman"/>
          <w:color w:val="000000"/>
          <w:sz w:val="20"/>
          <w:szCs w:val="20"/>
          <w:highlight w:val="none"/>
        </w:rPr>
        <w:t>》</w:t>
      </w:r>
    </w:p>
    <w:p w14:paraId="6554E0A9">
      <w:pPr>
        <w:snapToGrid w:val="0"/>
        <w:spacing w:line="273"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西方文学经典</w:t>
      </w:r>
      <w:r>
        <w:rPr>
          <w:rFonts w:hint="default" w:ascii="Times New Roman" w:hAnsi="Times New Roman" w:eastAsia="仿宋" w:cs="Times New Roman"/>
          <w:color w:val="000000"/>
          <w:sz w:val="20"/>
          <w:szCs w:val="20"/>
          <w:highlight w:val="none"/>
        </w:rPr>
        <w:t>鉴赏》</w:t>
      </w:r>
    </w:p>
    <w:p w14:paraId="6CDAD971">
      <w:pPr>
        <w:snapToGrid w:val="0"/>
        <w:spacing w:line="273" w:lineRule="auto"/>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eastAsia="zh-CN"/>
        </w:rPr>
        <w:t>《</w:t>
      </w:r>
      <w:r>
        <w:rPr>
          <w:rFonts w:hint="eastAsia" w:ascii="Times New Roman" w:hAnsi="Times New Roman" w:eastAsia="仿宋" w:cs="Times New Roman"/>
          <w:color w:val="000000"/>
          <w:kern w:val="0"/>
          <w:sz w:val="20"/>
          <w:szCs w:val="20"/>
          <w:highlight w:val="none"/>
          <w:lang w:val="en-US" w:eastAsia="zh-CN"/>
        </w:rPr>
        <w:t>生命与化学</w:t>
      </w:r>
      <w:r>
        <w:rPr>
          <w:rFonts w:hint="eastAsia" w:ascii="Times New Roman" w:hAnsi="Times New Roman" w:eastAsia="仿宋" w:cs="Times New Roman"/>
          <w:color w:val="000000"/>
          <w:kern w:val="0"/>
          <w:sz w:val="20"/>
          <w:szCs w:val="20"/>
          <w:highlight w:val="none"/>
          <w:lang w:eastAsia="zh-CN"/>
        </w:rPr>
        <w:t>》</w:t>
      </w:r>
    </w:p>
    <w:p w14:paraId="42F6ADC9">
      <w:pPr>
        <w:snapToGrid w:val="0"/>
        <w:spacing w:line="273" w:lineRule="auto"/>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eastAsia="zh-CN"/>
        </w:rPr>
        <w:t>《</w:t>
      </w:r>
      <w:r>
        <w:rPr>
          <w:rFonts w:hint="eastAsia" w:ascii="Times New Roman" w:hAnsi="Times New Roman" w:eastAsia="仿宋" w:cs="Times New Roman"/>
          <w:color w:val="000000"/>
          <w:kern w:val="0"/>
          <w:sz w:val="20"/>
          <w:szCs w:val="20"/>
          <w:highlight w:val="none"/>
          <w:lang w:val="en-US" w:eastAsia="zh-CN"/>
        </w:rPr>
        <w:t>化学与生活</w:t>
      </w:r>
      <w:r>
        <w:rPr>
          <w:rFonts w:hint="eastAsia" w:ascii="Times New Roman" w:hAnsi="Times New Roman" w:eastAsia="仿宋" w:cs="Times New Roman"/>
          <w:color w:val="000000"/>
          <w:kern w:val="0"/>
          <w:sz w:val="20"/>
          <w:szCs w:val="20"/>
          <w:highlight w:val="none"/>
          <w:lang w:eastAsia="zh-CN"/>
        </w:rPr>
        <w:t>》</w:t>
      </w:r>
    </w:p>
    <w:p w14:paraId="4C9899A7">
      <w:pPr>
        <w:snapToGrid w:val="0"/>
        <w:spacing w:line="273" w:lineRule="auto"/>
        <w:rPr>
          <w:rFonts w:hint="default" w:ascii="Times New Roman" w:hAnsi="Times New Roman" w:eastAsia="仿宋" w:cs="Times New Roman"/>
          <w:color w:val="000000"/>
          <w:sz w:val="20"/>
          <w:szCs w:val="20"/>
          <w:highlight w:val="none"/>
        </w:rPr>
      </w:pPr>
    </w:p>
    <w:p w14:paraId="1B1BA311">
      <w:pPr>
        <w:snapToGrid w:val="0"/>
        <w:spacing w:line="273"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北京联合大学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59</w:t>
      </w:r>
    </w:p>
    <w:p w14:paraId="26FB1721">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人际交往心理学</w:t>
      </w:r>
      <w:r>
        <w:rPr>
          <w:rFonts w:hint="default" w:ascii="Times New Roman" w:hAnsi="Times New Roman" w:eastAsia="仿宋" w:cs="Times New Roman"/>
          <w:color w:val="000000"/>
          <w:kern w:val="0"/>
          <w:sz w:val="20"/>
          <w:szCs w:val="20"/>
          <w:highlight w:val="none"/>
        </w:rPr>
        <w:t>》</w:t>
      </w:r>
    </w:p>
    <w:p w14:paraId="520837CF">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课程名称：《病毒与生命》</w:t>
      </w:r>
    </w:p>
    <w:p w14:paraId="46BA91CA">
      <w:pPr>
        <w:snapToGrid w:val="0"/>
        <w:spacing w:line="276" w:lineRule="auto"/>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eastAsia="zh-CN"/>
        </w:rPr>
        <w:t>《</w:t>
      </w:r>
      <w:r>
        <w:rPr>
          <w:rFonts w:hint="eastAsia" w:ascii="Times New Roman" w:hAnsi="Times New Roman" w:eastAsia="仿宋" w:cs="Times New Roman"/>
          <w:color w:val="000000"/>
          <w:kern w:val="0"/>
          <w:sz w:val="20"/>
          <w:szCs w:val="20"/>
          <w:highlight w:val="none"/>
          <w:lang w:val="en-US" w:eastAsia="zh-CN"/>
        </w:rPr>
        <w:t>公众演讲与表达</w:t>
      </w:r>
      <w:r>
        <w:rPr>
          <w:rFonts w:hint="eastAsia" w:ascii="Times New Roman" w:hAnsi="Times New Roman" w:eastAsia="仿宋" w:cs="Times New Roman"/>
          <w:color w:val="000000"/>
          <w:kern w:val="0"/>
          <w:sz w:val="20"/>
          <w:szCs w:val="20"/>
          <w:highlight w:val="none"/>
          <w:lang w:eastAsia="zh-CN"/>
        </w:rPr>
        <w:t>》</w:t>
      </w:r>
    </w:p>
    <w:p w14:paraId="3F0FF9D0">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电影音乐赏析</w:t>
      </w:r>
      <w:r>
        <w:rPr>
          <w:rFonts w:hint="default" w:ascii="Times New Roman" w:hAnsi="Times New Roman" w:eastAsia="仿宋" w:cs="Times New Roman"/>
          <w:color w:val="000000"/>
          <w:kern w:val="0"/>
          <w:sz w:val="20"/>
          <w:szCs w:val="20"/>
          <w:highlight w:val="none"/>
        </w:rPr>
        <w:t>》</w:t>
      </w:r>
    </w:p>
    <w:p w14:paraId="242B5E7B">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《影视欣赏》</w:t>
      </w:r>
    </w:p>
    <w:p w14:paraId="6604D74F">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艺术与设计风格赏析</w:t>
      </w:r>
      <w:r>
        <w:rPr>
          <w:rFonts w:hint="default" w:ascii="Times New Roman" w:hAnsi="Times New Roman" w:eastAsia="仿宋" w:cs="Times New Roman"/>
          <w:color w:val="000000"/>
          <w:sz w:val="20"/>
          <w:szCs w:val="20"/>
          <w:highlight w:val="none"/>
        </w:rPr>
        <w:t>》</w:t>
      </w:r>
    </w:p>
    <w:p w14:paraId="7D17BABA">
      <w:pPr>
        <w:snapToGrid w:val="0"/>
        <w:spacing w:line="276" w:lineRule="auto"/>
        <w:rPr>
          <w:rFonts w:hint="default" w:ascii="Times New Roman" w:hAnsi="Times New Roman" w:eastAsia="仿宋" w:cs="Times New Roman"/>
          <w:color w:val="000000"/>
          <w:kern w:val="0"/>
          <w:sz w:val="20"/>
          <w:szCs w:val="20"/>
          <w:highlight w:val="none"/>
        </w:rPr>
      </w:pPr>
    </w:p>
    <w:p w14:paraId="4750AAEE">
      <w:pPr>
        <w:snapToGrid w:val="0"/>
        <w:spacing w:line="276" w:lineRule="auto"/>
        <w:rPr>
          <w:rFonts w:hint="default" w:ascii="Times New Roman" w:hAnsi="Times New Roman" w:eastAsia="仿宋" w:cs="Times New Roman"/>
          <w:color w:val="000000"/>
          <w:kern w:val="0"/>
          <w:sz w:val="20"/>
          <w:szCs w:val="20"/>
          <w:highlight w:val="none"/>
        </w:rPr>
      </w:pPr>
    </w:p>
    <w:p w14:paraId="360A479F">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北京大学医学部</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67</w:t>
      </w:r>
    </w:p>
    <w:p w14:paraId="239CC2E8">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健康与疾病的发育起源</w:t>
      </w:r>
      <w:r>
        <w:rPr>
          <w:rFonts w:hint="default" w:ascii="Times New Roman" w:hAnsi="Times New Roman" w:eastAsia="仿宋" w:cs="Times New Roman"/>
          <w:color w:val="000000"/>
          <w:kern w:val="0"/>
          <w:sz w:val="20"/>
          <w:szCs w:val="20"/>
          <w:highlight w:val="none"/>
        </w:rPr>
        <w:t>》</w:t>
      </w:r>
    </w:p>
    <w:p w14:paraId="02EB2E0C">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大学生健康教育</w:t>
      </w:r>
      <w:r>
        <w:rPr>
          <w:rFonts w:hint="default" w:ascii="Times New Roman" w:hAnsi="Times New Roman" w:eastAsia="仿宋" w:cs="Times New Roman"/>
          <w:color w:val="000000"/>
          <w:sz w:val="20"/>
          <w:szCs w:val="20"/>
          <w:highlight w:val="none"/>
        </w:rPr>
        <w:t>》</w:t>
      </w:r>
    </w:p>
    <w:p w14:paraId="017851FF">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《环境与疾病》</w:t>
      </w:r>
    </w:p>
    <w:p w14:paraId="5C6668A3">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课程名称：《健康免疫学》</w:t>
      </w:r>
    </w:p>
    <w:p w14:paraId="56AEB9FA">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舌尖上的营养</w:t>
      </w:r>
      <w:r>
        <w:rPr>
          <w:rFonts w:hint="default" w:ascii="Times New Roman" w:hAnsi="Times New Roman" w:eastAsia="仿宋" w:cs="Times New Roman"/>
          <w:color w:val="000000"/>
          <w:sz w:val="20"/>
          <w:szCs w:val="20"/>
          <w:highlight w:val="none"/>
        </w:rPr>
        <w:t>》</w:t>
      </w:r>
    </w:p>
    <w:p w14:paraId="55A14CC6">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课程名称：《食品、药品和化妆品安全性问题》</w:t>
      </w:r>
    </w:p>
    <w:p w14:paraId="051D44CB">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课程名称：《营养与疾病》</w:t>
      </w:r>
    </w:p>
    <w:p w14:paraId="6FBC395B">
      <w:pPr>
        <w:snapToGrid w:val="0"/>
        <w:spacing w:line="276" w:lineRule="auto"/>
        <w:rPr>
          <w:rFonts w:hint="default" w:ascii="Times New Roman" w:hAnsi="Times New Roman" w:eastAsia="仿宋" w:cs="Times New Roman"/>
          <w:color w:val="000000"/>
          <w:sz w:val="20"/>
          <w:szCs w:val="20"/>
          <w:highlight w:val="none"/>
        </w:rPr>
      </w:pPr>
    </w:p>
    <w:p w14:paraId="244E494F">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北京语言大学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76</w:t>
      </w:r>
    </w:p>
    <w:p w14:paraId="3A300CDC">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中国文化遗产选讲</w:t>
      </w:r>
      <w:r>
        <w:rPr>
          <w:rFonts w:hint="default" w:ascii="Times New Roman" w:hAnsi="Times New Roman" w:eastAsia="仿宋" w:cs="Times New Roman"/>
          <w:color w:val="000000"/>
          <w:sz w:val="20"/>
          <w:szCs w:val="20"/>
          <w:highlight w:val="none"/>
        </w:rPr>
        <w:t>》</w:t>
      </w:r>
    </w:p>
    <w:p w14:paraId="60356F05">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课程名称：《晚清与民国》</w:t>
      </w:r>
    </w:p>
    <w:p w14:paraId="77D403E9">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课程名称：《英语应用能力训练与提高（雅思）》</w:t>
      </w:r>
    </w:p>
    <w:p w14:paraId="6926AF34">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w:t>
      </w:r>
      <w:r>
        <w:rPr>
          <w:rFonts w:hint="eastAsia" w:ascii="Times New Roman" w:hAnsi="Times New Roman" w:eastAsia="仿宋" w:cs="Times New Roman"/>
          <w:color w:val="000000"/>
          <w:kern w:val="0"/>
          <w:sz w:val="20"/>
          <w:szCs w:val="20"/>
          <w:highlight w:val="none"/>
          <w:lang w:val="en-US" w:eastAsia="zh-CN"/>
        </w:rPr>
        <w:t>认识世界遗产</w:t>
      </w:r>
      <w:r>
        <w:rPr>
          <w:rFonts w:hint="default" w:ascii="Times New Roman" w:hAnsi="Times New Roman" w:eastAsia="仿宋" w:cs="Times New Roman"/>
          <w:color w:val="000000"/>
          <w:kern w:val="0"/>
          <w:sz w:val="20"/>
          <w:szCs w:val="20"/>
          <w:highlight w:val="none"/>
        </w:rPr>
        <w:t>》</w:t>
      </w:r>
    </w:p>
    <w:p w14:paraId="4F42530B">
      <w:pPr>
        <w:snapToGrid w:val="0"/>
        <w:spacing w:line="276" w:lineRule="auto"/>
        <w:rPr>
          <w:rFonts w:hint="default" w:ascii="Times New Roman" w:hAnsi="Times New Roman" w:eastAsia="仿宋" w:cs="Times New Roman"/>
          <w:color w:val="000000"/>
          <w:kern w:val="0"/>
          <w:sz w:val="20"/>
          <w:szCs w:val="20"/>
          <w:highlight w:val="none"/>
        </w:rPr>
      </w:pPr>
    </w:p>
    <w:p w14:paraId="3F3BEE1D">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中国农业大学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79</w:t>
      </w:r>
    </w:p>
    <w:p w14:paraId="0D37A76D">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kern w:val="0"/>
          <w:sz w:val="20"/>
          <w:szCs w:val="20"/>
          <w:highlight w:val="none"/>
        </w:rPr>
        <w:t>课程名称：《食品安全与日常饮食》（</w:t>
      </w:r>
      <w:r>
        <w:rPr>
          <w:rFonts w:hint="eastAsia" w:ascii="Times New Roman" w:hAnsi="Times New Roman" w:eastAsia="仿宋" w:cs="Times New Roman"/>
          <w:color w:val="000000"/>
          <w:kern w:val="0"/>
          <w:sz w:val="20"/>
          <w:szCs w:val="20"/>
          <w:highlight w:val="none"/>
          <w:lang w:val="en-US" w:eastAsia="zh-CN"/>
        </w:rPr>
        <w:t>东</w:t>
      </w:r>
      <w:r>
        <w:rPr>
          <w:rFonts w:hint="default" w:ascii="Times New Roman" w:hAnsi="Times New Roman" w:eastAsia="仿宋" w:cs="Times New Roman"/>
          <w:color w:val="000000"/>
          <w:kern w:val="0"/>
          <w:sz w:val="20"/>
          <w:szCs w:val="20"/>
          <w:highlight w:val="none"/>
        </w:rPr>
        <w:t>区）</w:t>
      </w:r>
    </w:p>
    <w:p w14:paraId="4BE26FC6">
      <w:pPr>
        <w:snapToGrid w:val="0"/>
        <w:spacing w:line="276" w:lineRule="auto"/>
        <w:rPr>
          <w:rFonts w:hint="default" w:ascii="Times New Roman" w:hAnsi="Times New Roman" w:eastAsia="仿宋" w:cs="Times New Roman"/>
          <w:color w:val="000000"/>
          <w:kern w:val="0"/>
          <w:sz w:val="20"/>
          <w:szCs w:val="20"/>
          <w:highlight w:val="none"/>
        </w:rPr>
      </w:pPr>
    </w:p>
    <w:p w14:paraId="3EF601AA">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北京信息科技大学</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kern w:val="0"/>
          <w:sz w:val="20"/>
          <w:szCs w:val="20"/>
          <w:highlight w:val="none"/>
          <w:lang w:val="en-US" w:eastAsia="zh-CN"/>
        </w:rPr>
        <w:t>81</w:t>
      </w:r>
    </w:p>
    <w:p w14:paraId="26AB63FB">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课程名称：《公关礼仪》</w:t>
      </w:r>
    </w:p>
    <w:p w14:paraId="334C387C">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kern w:val="0"/>
          <w:sz w:val="20"/>
          <w:szCs w:val="20"/>
          <w:highlight w:val="none"/>
        </w:rPr>
        <w:t>课程名称：《创意机器人设计与制作》</w:t>
      </w:r>
    </w:p>
    <w:p w14:paraId="5200039C">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生态文明与绿色能源</w:t>
      </w:r>
      <w:r>
        <w:rPr>
          <w:rFonts w:hint="default" w:ascii="Times New Roman" w:hAnsi="Times New Roman" w:eastAsia="仿宋" w:cs="Times New Roman"/>
          <w:color w:val="000000"/>
          <w:sz w:val="20"/>
          <w:szCs w:val="20"/>
          <w:highlight w:val="none"/>
        </w:rPr>
        <w:t>》</w:t>
      </w:r>
    </w:p>
    <w:p w14:paraId="5C67322D">
      <w:pPr>
        <w:snapToGrid w:val="0"/>
        <w:spacing w:line="276" w:lineRule="auto"/>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课程名称</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现代工程产品表达概念</w:t>
      </w:r>
      <w:r>
        <w:rPr>
          <w:rFonts w:hint="default" w:ascii="Times New Roman" w:hAnsi="Times New Roman" w:eastAsia="仿宋" w:cs="Times New Roman"/>
          <w:color w:val="000000"/>
          <w:sz w:val="20"/>
          <w:szCs w:val="20"/>
          <w:highlight w:val="none"/>
        </w:rPr>
        <w:t>》</w:t>
      </w:r>
    </w:p>
    <w:p w14:paraId="7E864D85">
      <w:pPr>
        <w:snapToGrid w:val="0"/>
        <w:spacing w:line="276" w:lineRule="auto"/>
        <w:rPr>
          <w:rFonts w:hint="default" w:ascii="Times New Roman" w:hAnsi="Times New Roman" w:eastAsia="仿宋" w:cs="Times New Roman"/>
          <w:color w:val="000000"/>
          <w:sz w:val="20"/>
          <w:szCs w:val="20"/>
          <w:highlight w:val="none"/>
        </w:rPr>
      </w:pPr>
    </w:p>
    <w:p w14:paraId="327547CB">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首都体育学院</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85</w:t>
      </w:r>
    </w:p>
    <w:p w14:paraId="6FE49139">
      <w:pPr>
        <w:snapToGrid w:val="0"/>
        <w:spacing w:line="276"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课程名称：《播音主持艺术》</w:t>
      </w:r>
    </w:p>
    <w:p w14:paraId="0D9CBE9C">
      <w:pPr>
        <w:snapToGrid w:val="0"/>
        <w:spacing w:line="276" w:lineRule="auto"/>
        <w:rPr>
          <w:rFonts w:hint="default" w:ascii="Times New Roman" w:hAnsi="Times New Roman" w:eastAsia="仿宋" w:cs="Times New Roman"/>
          <w:color w:val="000000"/>
          <w:kern w:val="0"/>
          <w:sz w:val="20"/>
          <w:szCs w:val="20"/>
          <w:highlight w:val="none"/>
        </w:rPr>
      </w:pPr>
    </w:p>
    <w:p w14:paraId="2BEFA4EC">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中国音乐学院</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88</w:t>
      </w:r>
    </w:p>
    <w:p w14:paraId="23DEBA01">
      <w:pPr>
        <w:snapToGrid w:val="0"/>
        <w:spacing w:line="240" w:lineRule="auto"/>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课程名称：《琵琶初级演奏与音乐赏析》</w:t>
      </w:r>
    </w:p>
    <w:p w14:paraId="649BB8EE">
      <w:pPr>
        <w:snapToGrid w:val="0"/>
        <w:spacing w:line="240" w:lineRule="auto"/>
        <w:rPr>
          <w:rFonts w:hint="default" w:ascii="Times New Roman" w:hAnsi="Times New Roman" w:eastAsia="仿宋" w:cs="Times New Roman"/>
          <w:b w:val="0"/>
          <w:bCs w:val="0"/>
          <w:color w:val="000000"/>
          <w:kern w:val="0"/>
          <w:sz w:val="20"/>
          <w:szCs w:val="20"/>
          <w:highlight w:val="none"/>
        </w:rPr>
      </w:pPr>
    </w:p>
    <w:p w14:paraId="028286BA">
      <w:pPr>
        <w:snapToGrid w:val="0"/>
        <w:spacing w:line="276" w:lineRule="auto"/>
        <w:rPr>
          <w:rFonts w:hint="default" w:ascii="Times New Roman" w:hAnsi="Times New Roman" w:eastAsia="仿宋" w:cs="Times New Roman"/>
          <w:color w:val="000000"/>
          <w:kern w:val="0"/>
          <w:sz w:val="20"/>
          <w:szCs w:val="20"/>
          <w:highlight w:val="none"/>
          <w:lang w:val="en-US" w:eastAsia="zh-CN"/>
        </w:rPr>
      </w:pPr>
      <w:r>
        <w:rPr>
          <w:rFonts w:hint="eastAsia" w:ascii="Times New Roman" w:hAnsi="Times New Roman" w:eastAsia="仿宋" w:cs="Times New Roman"/>
          <w:b/>
          <w:bCs/>
          <w:color w:val="000000"/>
          <w:kern w:val="0"/>
          <w:sz w:val="20"/>
          <w:szCs w:val="20"/>
          <w:highlight w:val="none"/>
          <w:lang w:val="en-US" w:eastAsia="zh-CN"/>
        </w:rPr>
        <w:t>北京体育大学</w:t>
      </w:r>
      <w:r>
        <w:rPr>
          <w:rFonts w:hint="default" w:ascii="Times New Roman" w:hAnsi="Times New Roman" w:eastAsia="仿宋" w:cs="Times New Roman"/>
          <w:color w:val="000000"/>
          <w:kern w:val="0"/>
          <w:sz w:val="20"/>
          <w:szCs w:val="20"/>
          <w:highlight w:val="none"/>
        </w:rPr>
        <w:t>…………………………………………………………</w:t>
      </w:r>
      <w:r>
        <w:rPr>
          <w:rFonts w:hint="eastAsia" w:ascii="Times New Roman" w:hAnsi="Times New Roman" w:eastAsia="仿宋" w:cs="Times New Roman"/>
          <w:color w:val="000000"/>
          <w:kern w:val="0"/>
          <w:sz w:val="20"/>
          <w:szCs w:val="20"/>
          <w:highlight w:val="none"/>
          <w:lang w:val="en-US" w:eastAsia="zh-CN"/>
        </w:rPr>
        <w:t>89</w:t>
      </w:r>
    </w:p>
    <w:p w14:paraId="027EA78A">
      <w:pPr>
        <w:snapToGrid w:val="0"/>
        <w:spacing w:line="240" w:lineRule="auto"/>
        <w:rPr>
          <w:rFonts w:hint="eastAsia" w:ascii="Times New Roman" w:hAnsi="Times New Roman" w:eastAsia="仿宋" w:cs="Times New Roman"/>
          <w:b w:val="0"/>
          <w:bCs w:val="0"/>
          <w:color w:val="000000"/>
          <w:kern w:val="0"/>
          <w:sz w:val="20"/>
          <w:szCs w:val="20"/>
          <w:highlight w:val="none"/>
          <w:lang w:eastAsia="zh-CN"/>
        </w:rPr>
      </w:pPr>
      <w:r>
        <w:rPr>
          <w:rFonts w:hint="default" w:ascii="Times New Roman" w:hAnsi="Times New Roman" w:eastAsia="仿宋" w:cs="Times New Roman"/>
          <w:b w:val="0"/>
          <w:bCs w:val="0"/>
          <w:color w:val="000000"/>
          <w:kern w:val="0"/>
          <w:sz w:val="20"/>
          <w:szCs w:val="20"/>
          <w:highlight w:val="none"/>
        </w:rPr>
        <w:t>课程名称：</w:t>
      </w:r>
      <w:r>
        <w:rPr>
          <w:rFonts w:hint="eastAsia" w:ascii="Times New Roman" w:hAnsi="Times New Roman" w:eastAsia="仿宋" w:cs="Times New Roman"/>
          <w:b w:val="0"/>
          <w:bCs w:val="0"/>
          <w:color w:val="000000"/>
          <w:kern w:val="0"/>
          <w:sz w:val="20"/>
          <w:szCs w:val="20"/>
          <w:highlight w:val="none"/>
          <w:lang w:eastAsia="zh-CN"/>
        </w:rPr>
        <w:t>《</w:t>
      </w:r>
      <w:r>
        <w:rPr>
          <w:rFonts w:hint="eastAsia" w:ascii="Times New Roman" w:hAnsi="Times New Roman" w:eastAsia="仿宋" w:cs="Times New Roman"/>
          <w:b w:val="0"/>
          <w:bCs w:val="0"/>
          <w:color w:val="000000"/>
          <w:kern w:val="0"/>
          <w:sz w:val="20"/>
          <w:szCs w:val="20"/>
          <w:highlight w:val="none"/>
          <w:lang w:val="en-US" w:eastAsia="zh-CN"/>
        </w:rPr>
        <w:t>格斗健身</w:t>
      </w:r>
      <w:r>
        <w:rPr>
          <w:rFonts w:hint="eastAsia" w:ascii="Times New Roman" w:hAnsi="Times New Roman" w:eastAsia="仿宋" w:cs="Times New Roman"/>
          <w:b w:val="0"/>
          <w:bCs w:val="0"/>
          <w:color w:val="000000"/>
          <w:kern w:val="0"/>
          <w:sz w:val="20"/>
          <w:szCs w:val="20"/>
          <w:highlight w:val="none"/>
          <w:lang w:eastAsia="zh-CN"/>
        </w:rPr>
        <w:t>》</w:t>
      </w:r>
    </w:p>
    <w:p w14:paraId="7B5F174C">
      <w:pPr>
        <w:snapToGrid w:val="0"/>
        <w:spacing w:line="240" w:lineRule="auto"/>
        <w:rPr>
          <w:rFonts w:hint="eastAsia"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val="0"/>
          <w:bCs w:val="0"/>
          <w:color w:val="000000"/>
          <w:kern w:val="0"/>
          <w:sz w:val="20"/>
          <w:szCs w:val="20"/>
          <w:highlight w:val="none"/>
        </w:rPr>
        <w:t>课程名称：</w:t>
      </w:r>
      <w:r>
        <w:rPr>
          <w:rFonts w:hint="eastAsia" w:ascii="Times New Roman" w:hAnsi="Times New Roman" w:eastAsia="仿宋" w:cs="Times New Roman"/>
          <w:b w:val="0"/>
          <w:bCs w:val="0"/>
          <w:color w:val="000000"/>
          <w:kern w:val="0"/>
          <w:sz w:val="20"/>
          <w:szCs w:val="20"/>
          <w:highlight w:val="none"/>
          <w:lang w:eastAsia="zh-CN"/>
        </w:rPr>
        <w:t>《</w:t>
      </w:r>
      <w:r>
        <w:rPr>
          <w:rFonts w:hint="eastAsia" w:ascii="Times New Roman" w:hAnsi="Times New Roman" w:eastAsia="仿宋" w:cs="Times New Roman"/>
          <w:b w:val="0"/>
          <w:bCs w:val="0"/>
          <w:color w:val="000000"/>
          <w:kern w:val="0"/>
          <w:sz w:val="20"/>
          <w:szCs w:val="20"/>
          <w:highlight w:val="none"/>
          <w:lang w:val="en-US" w:eastAsia="zh-CN"/>
        </w:rPr>
        <w:t>悦动青春-时尚健身操舞</w:t>
      </w:r>
      <w:r>
        <w:rPr>
          <w:rFonts w:hint="eastAsia" w:ascii="Times New Roman" w:hAnsi="Times New Roman" w:eastAsia="仿宋" w:cs="Times New Roman"/>
          <w:b w:val="0"/>
          <w:bCs w:val="0"/>
          <w:color w:val="000000"/>
          <w:kern w:val="0"/>
          <w:sz w:val="20"/>
          <w:szCs w:val="20"/>
          <w:highlight w:val="none"/>
          <w:lang w:eastAsia="zh-CN"/>
        </w:rPr>
        <w:t>》</w:t>
      </w:r>
    </w:p>
    <w:p w14:paraId="160EC124">
      <w:pPr>
        <w:snapToGrid w:val="0"/>
        <w:spacing w:line="240" w:lineRule="auto"/>
        <w:rPr>
          <w:rFonts w:hint="eastAsia"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val="0"/>
          <w:bCs w:val="0"/>
          <w:color w:val="000000"/>
          <w:kern w:val="0"/>
          <w:sz w:val="20"/>
          <w:szCs w:val="20"/>
          <w:highlight w:val="none"/>
        </w:rPr>
        <w:t>课程名称：</w:t>
      </w:r>
      <w:r>
        <w:rPr>
          <w:rFonts w:hint="eastAsia" w:ascii="Times New Roman" w:hAnsi="Times New Roman" w:eastAsia="仿宋" w:cs="Times New Roman"/>
          <w:b w:val="0"/>
          <w:bCs w:val="0"/>
          <w:color w:val="000000"/>
          <w:kern w:val="0"/>
          <w:sz w:val="20"/>
          <w:szCs w:val="20"/>
          <w:highlight w:val="none"/>
          <w:lang w:eastAsia="zh-CN"/>
        </w:rPr>
        <w:t>《</w:t>
      </w:r>
      <w:r>
        <w:rPr>
          <w:rFonts w:hint="eastAsia" w:ascii="Times New Roman" w:hAnsi="Times New Roman" w:eastAsia="仿宋" w:cs="Times New Roman"/>
          <w:b w:val="0"/>
          <w:bCs w:val="0"/>
          <w:color w:val="000000"/>
          <w:kern w:val="0"/>
          <w:sz w:val="20"/>
          <w:szCs w:val="20"/>
          <w:highlight w:val="none"/>
          <w:lang w:val="en-US" w:eastAsia="zh-CN"/>
        </w:rPr>
        <w:t>桥牌入门</w:t>
      </w:r>
      <w:r>
        <w:rPr>
          <w:rFonts w:hint="eastAsia" w:ascii="Times New Roman" w:hAnsi="Times New Roman" w:eastAsia="仿宋" w:cs="Times New Roman"/>
          <w:b w:val="0"/>
          <w:bCs w:val="0"/>
          <w:color w:val="000000"/>
          <w:kern w:val="0"/>
          <w:sz w:val="20"/>
          <w:szCs w:val="20"/>
          <w:highlight w:val="none"/>
          <w:lang w:eastAsia="zh-CN"/>
        </w:rPr>
        <w:t>》</w:t>
      </w:r>
    </w:p>
    <w:p w14:paraId="39A688D6">
      <w:pPr>
        <w:snapToGrid w:val="0"/>
        <w:spacing w:line="240" w:lineRule="auto"/>
        <w:rPr>
          <w:rFonts w:hint="eastAsia"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val="0"/>
          <w:bCs w:val="0"/>
          <w:color w:val="000000"/>
          <w:kern w:val="0"/>
          <w:sz w:val="20"/>
          <w:szCs w:val="20"/>
          <w:highlight w:val="none"/>
        </w:rPr>
        <w:t>课程名称：</w:t>
      </w:r>
      <w:r>
        <w:rPr>
          <w:rFonts w:hint="eastAsia" w:ascii="Times New Roman" w:hAnsi="Times New Roman" w:eastAsia="仿宋" w:cs="Times New Roman"/>
          <w:b w:val="0"/>
          <w:bCs w:val="0"/>
          <w:color w:val="000000"/>
          <w:kern w:val="0"/>
          <w:sz w:val="20"/>
          <w:szCs w:val="20"/>
          <w:highlight w:val="none"/>
          <w:lang w:eastAsia="zh-CN"/>
        </w:rPr>
        <w:t>《</w:t>
      </w:r>
      <w:r>
        <w:rPr>
          <w:rFonts w:hint="eastAsia" w:ascii="Times New Roman" w:hAnsi="Times New Roman" w:eastAsia="仿宋" w:cs="Times New Roman"/>
          <w:b w:val="0"/>
          <w:bCs w:val="0"/>
          <w:color w:val="000000"/>
          <w:kern w:val="0"/>
          <w:sz w:val="20"/>
          <w:szCs w:val="20"/>
          <w:highlight w:val="none"/>
          <w:lang w:val="en-US" w:eastAsia="zh-CN"/>
        </w:rPr>
        <w:t>围棋</w:t>
      </w:r>
      <w:r>
        <w:rPr>
          <w:rFonts w:hint="eastAsia" w:ascii="Times New Roman" w:hAnsi="Times New Roman" w:eastAsia="仿宋" w:cs="Times New Roman"/>
          <w:b w:val="0"/>
          <w:bCs w:val="0"/>
          <w:color w:val="000000"/>
          <w:kern w:val="0"/>
          <w:sz w:val="20"/>
          <w:szCs w:val="20"/>
          <w:highlight w:val="none"/>
          <w:lang w:eastAsia="zh-CN"/>
        </w:rPr>
        <w:t>》</w:t>
      </w:r>
    </w:p>
    <w:p w14:paraId="0B91BD05">
      <w:pPr>
        <w:snapToGrid w:val="0"/>
        <w:spacing w:line="240" w:lineRule="auto"/>
        <w:rPr>
          <w:rFonts w:hint="eastAsia"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val="0"/>
          <w:bCs w:val="0"/>
          <w:color w:val="000000"/>
          <w:kern w:val="0"/>
          <w:sz w:val="20"/>
          <w:szCs w:val="20"/>
          <w:highlight w:val="none"/>
        </w:rPr>
        <w:t>课程名称：</w:t>
      </w:r>
      <w:r>
        <w:rPr>
          <w:rFonts w:hint="eastAsia" w:ascii="Times New Roman" w:hAnsi="Times New Roman" w:eastAsia="仿宋" w:cs="Times New Roman"/>
          <w:b w:val="0"/>
          <w:bCs w:val="0"/>
          <w:color w:val="000000"/>
          <w:kern w:val="0"/>
          <w:sz w:val="20"/>
          <w:szCs w:val="20"/>
          <w:highlight w:val="none"/>
          <w:lang w:eastAsia="zh-CN"/>
        </w:rPr>
        <w:t>《</w:t>
      </w:r>
      <w:r>
        <w:rPr>
          <w:rFonts w:hint="eastAsia" w:ascii="Times New Roman" w:hAnsi="Times New Roman" w:eastAsia="仿宋" w:cs="Times New Roman"/>
          <w:b w:val="0"/>
          <w:bCs w:val="0"/>
          <w:color w:val="000000"/>
          <w:kern w:val="0"/>
          <w:sz w:val="20"/>
          <w:szCs w:val="20"/>
          <w:highlight w:val="none"/>
          <w:lang w:val="en-US" w:eastAsia="zh-CN"/>
        </w:rPr>
        <w:t>太极拳</w:t>
      </w:r>
      <w:r>
        <w:rPr>
          <w:rFonts w:hint="eastAsia" w:ascii="Times New Roman" w:hAnsi="Times New Roman" w:eastAsia="仿宋" w:cs="Times New Roman"/>
          <w:b w:val="0"/>
          <w:bCs w:val="0"/>
          <w:color w:val="000000"/>
          <w:kern w:val="0"/>
          <w:sz w:val="20"/>
          <w:szCs w:val="20"/>
          <w:highlight w:val="none"/>
          <w:lang w:eastAsia="zh-CN"/>
        </w:rPr>
        <w:t>》</w:t>
      </w:r>
    </w:p>
    <w:p w14:paraId="28471B30">
      <w:pPr>
        <w:snapToGrid w:val="0"/>
        <w:spacing w:line="240" w:lineRule="auto"/>
        <w:rPr>
          <w:rFonts w:hint="eastAsia" w:ascii="Times New Roman" w:hAnsi="Times New Roman" w:eastAsia="仿宋" w:cs="Times New Roman"/>
          <w:color w:val="000000"/>
          <w:kern w:val="0"/>
          <w:sz w:val="20"/>
          <w:szCs w:val="20"/>
          <w:highlight w:val="none"/>
          <w:lang w:val="en-US" w:eastAsia="zh-CN"/>
        </w:rPr>
      </w:pPr>
    </w:p>
    <w:p w14:paraId="6F2BD0E0">
      <w:pPr>
        <w:snapToGrid w:val="0"/>
        <w:spacing w:line="240" w:lineRule="auto"/>
        <w:rPr>
          <w:rFonts w:hint="default" w:ascii="Times New Roman" w:hAnsi="Times New Roman" w:eastAsia="仿宋" w:cs="Times New Roman"/>
          <w:b/>
          <w:bCs/>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北京</w:t>
      </w:r>
      <w:r>
        <w:rPr>
          <w:rFonts w:hint="eastAsia" w:ascii="Times New Roman" w:hAnsi="Times New Roman" w:eastAsia="仿宋" w:cs="Times New Roman"/>
          <w:b/>
          <w:bCs/>
          <w:color w:val="000000"/>
          <w:kern w:val="0"/>
          <w:sz w:val="20"/>
          <w:szCs w:val="20"/>
          <w:highlight w:val="none"/>
          <w:lang w:val="en-US" w:eastAsia="zh-CN"/>
        </w:rPr>
        <w:t>舞蹈学院</w:t>
      </w:r>
      <w:r>
        <w:rPr>
          <w:rFonts w:hint="default" w:ascii="Times New Roman" w:hAnsi="Times New Roman" w:eastAsia="仿宋" w:cs="Times New Roman"/>
          <w:b w:val="0"/>
          <w:bCs w:val="0"/>
          <w:color w:val="000000"/>
          <w:kern w:val="0"/>
          <w:sz w:val="20"/>
          <w:szCs w:val="20"/>
          <w:highlight w:val="none"/>
        </w:rPr>
        <w:t>…………………………………………………………</w:t>
      </w:r>
      <w:r>
        <w:rPr>
          <w:rFonts w:hint="eastAsia" w:ascii="Times New Roman" w:hAnsi="Times New Roman" w:eastAsia="仿宋" w:cs="Times New Roman"/>
          <w:b w:val="0"/>
          <w:bCs w:val="0"/>
          <w:color w:val="000000"/>
          <w:kern w:val="0"/>
          <w:sz w:val="20"/>
          <w:szCs w:val="20"/>
          <w:highlight w:val="none"/>
          <w:lang w:val="en-US" w:eastAsia="zh-CN"/>
        </w:rPr>
        <w:t>93</w:t>
      </w:r>
    </w:p>
    <w:p w14:paraId="27AA97B5">
      <w:pPr>
        <w:snapToGrid w:val="0"/>
        <w:spacing w:line="240"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课</w:t>
      </w:r>
      <w:r>
        <w:rPr>
          <w:rFonts w:hint="default" w:ascii="Times New Roman" w:hAnsi="Times New Roman" w:eastAsia="仿宋" w:cs="Times New Roman"/>
          <w:color w:val="000000"/>
          <w:kern w:val="0"/>
          <w:sz w:val="20"/>
          <w:szCs w:val="20"/>
          <w:highlight w:val="none"/>
        </w:rPr>
        <w:t>程名称：《</w:t>
      </w:r>
      <w:r>
        <w:rPr>
          <w:rFonts w:hint="eastAsia" w:ascii="Times New Roman" w:hAnsi="Times New Roman" w:eastAsia="仿宋" w:cs="Times New Roman"/>
          <w:color w:val="000000"/>
          <w:kern w:val="0"/>
          <w:sz w:val="20"/>
          <w:szCs w:val="20"/>
          <w:highlight w:val="none"/>
          <w:lang w:val="en-US" w:eastAsia="zh-CN"/>
        </w:rPr>
        <w:t>桑巴舞</w:t>
      </w:r>
      <w:r>
        <w:rPr>
          <w:rFonts w:hint="default" w:ascii="Times New Roman" w:hAnsi="Times New Roman" w:eastAsia="仿宋" w:cs="Times New Roman"/>
          <w:color w:val="000000"/>
          <w:kern w:val="0"/>
          <w:sz w:val="20"/>
          <w:szCs w:val="20"/>
          <w:highlight w:val="none"/>
        </w:rPr>
        <w:t>》</w:t>
      </w:r>
    </w:p>
    <w:p w14:paraId="3412E0EA">
      <w:pPr>
        <w:snapToGrid w:val="0"/>
        <w:spacing w:line="240" w:lineRule="auto"/>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b w:val="0"/>
          <w:bCs w:val="0"/>
          <w:color w:val="000000"/>
          <w:kern w:val="0"/>
          <w:sz w:val="20"/>
          <w:szCs w:val="20"/>
          <w:highlight w:val="none"/>
        </w:rPr>
        <w:t>课</w:t>
      </w:r>
      <w:r>
        <w:rPr>
          <w:rFonts w:hint="default" w:ascii="Times New Roman" w:hAnsi="Times New Roman" w:eastAsia="仿宋" w:cs="Times New Roman"/>
          <w:color w:val="000000"/>
          <w:kern w:val="0"/>
          <w:sz w:val="20"/>
          <w:szCs w:val="20"/>
          <w:highlight w:val="none"/>
        </w:rPr>
        <w:t>程名称：</w:t>
      </w:r>
      <w:r>
        <w:rPr>
          <w:rFonts w:hint="eastAsia" w:ascii="Times New Roman" w:hAnsi="Times New Roman" w:eastAsia="仿宋" w:cs="Times New Roman"/>
          <w:color w:val="000000"/>
          <w:kern w:val="0"/>
          <w:sz w:val="20"/>
          <w:szCs w:val="20"/>
          <w:highlight w:val="none"/>
          <w:lang w:eastAsia="zh-CN"/>
        </w:rPr>
        <w:t>《</w:t>
      </w:r>
      <w:r>
        <w:rPr>
          <w:rFonts w:hint="eastAsia" w:ascii="Times New Roman" w:hAnsi="Times New Roman" w:eastAsia="仿宋" w:cs="Times New Roman"/>
          <w:color w:val="000000"/>
          <w:kern w:val="0"/>
          <w:sz w:val="20"/>
          <w:szCs w:val="20"/>
          <w:highlight w:val="none"/>
          <w:lang w:val="en-US" w:eastAsia="zh-CN"/>
        </w:rPr>
        <w:t>中国民族民间舞藏族彝族体验课</w:t>
      </w:r>
      <w:r>
        <w:rPr>
          <w:rFonts w:hint="eastAsia" w:ascii="Times New Roman" w:hAnsi="Times New Roman" w:eastAsia="仿宋" w:cs="Times New Roman"/>
          <w:color w:val="000000"/>
          <w:kern w:val="0"/>
          <w:sz w:val="20"/>
          <w:szCs w:val="20"/>
          <w:highlight w:val="none"/>
          <w:lang w:eastAsia="zh-CN"/>
        </w:rPr>
        <w:t>》</w:t>
      </w:r>
    </w:p>
    <w:p w14:paraId="5CA42412">
      <w:pPr>
        <w:snapToGrid w:val="0"/>
        <w:spacing w:line="240" w:lineRule="auto"/>
        <w:rPr>
          <w:rFonts w:hint="eastAsia"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b w:val="0"/>
          <w:bCs w:val="0"/>
          <w:color w:val="000000"/>
          <w:kern w:val="0"/>
          <w:sz w:val="20"/>
          <w:szCs w:val="20"/>
          <w:highlight w:val="none"/>
        </w:rPr>
        <w:t>课</w:t>
      </w:r>
      <w:r>
        <w:rPr>
          <w:rFonts w:hint="default" w:ascii="Times New Roman" w:hAnsi="Times New Roman" w:eastAsia="仿宋" w:cs="Times New Roman"/>
          <w:color w:val="000000"/>
          <w:kern w:val="0"/>
          <w:sz w:val="20"/>
          <w:szCs w:val="20"/>
          <w:highlight w:val="none"/>
        </w:rPr>
        <w:t>程名称：</w:t>
      </w:r>
      <w:r>
        <w:rPr>
          <w:rFonts w:hint="eastAsia" w:ascii="Times New Roman" w:hAnsi="Times New Roman" w:eastAsia="仿宋" w:cs="Times New Roman"/>
          <w:color w:val="000000"/>
          <w:kern w:val="0"/>
          <w:sz w:val="20"/>
          <w:szCs w:val="20"/>
          <w:highlight w:val="none"/>
          <w:lang w:eastAsia="zh-CN"/>
        </w:rPr>
        <w:t>《</w:t>
      </w:r>
      <w:r>
        <w:rPr>
          <w:rFonts w:hint="eastAsia" w:ascii="Times New Roman" w:hAnsi="Times New Roman" w:eastAsia="仿宋" w:cs="Times New Roman"/>
          <w:color w:val="000000"/>
          <w:kern w:val="0"/>
          <w:sz w:val="20"/>
          <w:szCs w:val="20"/>
          <w:highlight w:val="none"/>
          <w:lang w:val="en-US" w:eastAsia="zh-CN"/>
        </w:rPr>
        <w:t>华尔兹舞</w:t>
      </w:r>
      <w:r>
        <w:rPr>
          <w:rFonts w:hint="eastAsia" w:ascii="Times New Roman" w:hAnsi="Times New Roman" w:eastAsia="仿宋" w:cs="Times New Roman"/>
          <w:color w:val="000000"/>
          <w:kern w:val="0"/>
          <w:sz w:val="20"/>
          <w:szCs w:val="20"/>
          <w:highlight w:val="none"/>
          <w:lang w:eastAsia="zh-CN"/>
        </w:rPr>
        <w:t>》</w:t>
      </w:r>
    </w:p>
    <w:p w14:paraId="4B58BA30">
      <w:pPr>
        <w:snapToGrid w:val="0"/>
        <w:spacing w:line="240" w:lineRule="auto"/>
        <w:rPr>
          <w:rFonts w:hint="default" w:ascii="Times New Roman" w:hAnsi="Times New Roman" w:eastAsia="仿宋" w:cs="Times New Roman"/>
          <w:color w:val="000000"/>
          <w:kern w:val="0"/>
          <w:sz w:val="20"/>
          <w:szCs w:val="20"/>
          <w:highlight w:val="none"/>
        </w:rPr>
      </w:pPr>
    </w:p>
    <w:p w14:paraId="14CFB410">
      <w:pPr>
        <w:snapToGrid w:val="0"/>
        <w:spacing w:line="240" w:lineRule="auto"/>
        <w:rPr>
          <w:rFonts w:hint="default" w:ascii="Times New Roman" w:hAnsi="Times New Roman" w:eastAsia="仿宋" w:cs="Times New Roman"/>
          <w:b w:val="0"/>
          <w:bCs w:val="0"/>
          <w:color w:val="000000"/>
          <w:kern w:val="0"/>
          <w:sz w:val="20"/>
          <w:szCs w:val="20"/>
          <w:highlight w:val="none"/>
          <w:lang w:val="en-US" w:eastAsia="zh-CN"/>
        </w:rPr>
      </w:pPr>
      <w:r>
        <w:rPr>
          <w:rFonts w:hint="eastAsia" w:ascii="Times New Roman" w:hAnsi="Times New Roman" w:eastAsia="仿宋" w:cs="Times New Roman"/>
          <w:b/>
          <w:bCs/>
          <w:color w:val="000000"/>
          <w:kern w:val="0"/>
          <w:sz w:val="20"/>
          <w:szCs w:val="20"/>
          <w:highlight w:val="none"/>
        </w:rPr>
        <w:t>中国矿业大学（北京）</w:t>
      </w:r>
      <w:r>
        <w:rPr>
          <w:rFonts w:hint="default" w:ascii="Times New Roman" w:hAnsi="Times New Roman" w:eastAsia="仿宋" w:cs="Times New Roman"/>
          <w:b w:val="0"/>
          <w:bCs w:val="0"/>
          <w:color w:val="000000"/>
          <w:kern w:val="0"/>
          <w:sz w:val="20"/>
          <w:szCs w:val="20"/>
          <w:highlight w:val="none"/>
        </w:rPr>
        <w:t>……………………</w:t>
      </w:r>
      <w:r>
        <w:rPr>
          <w:rFonts w:hint="eastAsia" w:ascii="Times New Roman" w:hAnsi="Times New Roman" w:eastAsia="仿宋" w:cs="Times New Roman"/>
          <w:b w:val="0"/>
          <w:bCs w:val="0"/>
          <w:color w:val="000000"/>
          <w:kern w:val="0"/>
          <w:sz w:val="20"/>
          <w:szCs w:val="20"/>
          <w:highlight w:val="none"/>
          <w:lang w:val="en-US" w:eastAsia="zh-CN"/>
        </w:rPr>
        <w:t>......</w:t>
      </w:r>
      <w:r>
        <w:rPr>
          <w:rFonts w:hint="default" w:ascii="Times New Roman" w:hAnsi="Times New Roman" w:eastAsia="仿宋" w:cs="Times New Roman"/>
          <w:b w:val="0"/>
          <w:bCs w:val="0"/>
          <w:color w:val="000000"/>
          <w:kern w:val="0"/>
          <w:sz w:val="20"/>
          <w:szCs w:val="20"/>
          <w:highlight w:val="none"/>
        </w:rPr>
        <w:t>………………</w:t>
      </w:r>
      <w:r>
        <w:rPr>
          <w:rFonts w:hint="eastAsia" w:ascii="Times New Roman" w:hAnsi="Times New Roman" w:eastAsia="仿宋" w:cs="Times New Roman"/>
          <w:b w:val="0"/>
          <w:bCs w:val="0"/>
          <w:color w:val="000000"/>
          <w:kern w:val="0"/>
          <w:sz w:val="20"/>
          <w:szCs w:val="20"/>
          <w:highlight w:val="none"/>
          <w:lang w:val="en-US" w:eastAsia="zh-CN"/>
        </w:rPr>
        <w:t>...</w:t>
      </w:r>
      <w:r>
        <w:rPr>
          <w:rFonts w:hint="default" w:ascii="Times New Roman" w:hAnsi="Times New Roman" w:eastAsia="仿宋" w:cs="Times New Roman"/>
          <w:b w:val="0"/>
          <w:bCs w:val="0"/>
          <w:color w:val="000000"/>
          <w:kern w:val="0"/>
          <w:sz w:val="20"/>
          <w:szCs w:val="20"/>
          <w:highlight w:val="none"/>
        </w:rPr>
        <w:t>……</w:t>
      </w:r>
      <w:r>
        <w:rPr>
          <w:rFonts w:hint="eastAsia" w:ascii="Times New Roman" w:hAnsi="Times New Roman" w:eastAsia="仿宋" w:cs="Times New Roman"/>
          <w:b w:val="0"/>
          <w:bCs w:val="0"/>
          <w:color w:val="000000"/>
          <w:kern w:val="0"/>
          <w:sz w:val="20"/>
          <w:szCs w:val="20"/>
          <w:highlight w:val="none"/>
          <w:lang w:val="en-US" w:eastAsia="zh-CN"/>
        </w:rPr>
        <w:t>96</w:t>
      </w:r>
    </w:p>
    <w:p w14:paraId="28870537">
      <w:pPr>
        <w:snapToGrid w:val="0"/>
        <w:spacing w:line="240" w:lineRule="auto"/>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课</w:t>
      </w:r>
      <w:r>
        <w:rPr>
          <w:rFonts w:hint="default" w:ascii="Times New Roman" w:hAnsi="Times New Roman" w:eastAsia="仿宋" w:cs="Times New Roman"/>
          <w:color w:val="000000"/>
          <w:kern w:val="0"/>
          <w:sz w:val="20"/>
          <w:szCs w:val="20"/>
          <w:highlight w:val="none"/>
        </w:rPr>
        <w:t>程名称：《</w:t>
      </w:r>
      <w:r>
        <w:rPr>
          <w:rFonts w:hint="eastAsia" w:ascii="Times New Roman" w:hAnsi="Times New Roman" w:eastAsia="仿宋" w:cs="Times New Roman"/>
          <w:color w:val="000000"/>
          <w:kern w:val="0"/>
          <w:sz w:val="20"/>
          <w:szCs w:val="20"/>
          <w:highlight w:val="none"/>
        </w:rPr>
        <w:t>博爱心理学</w:t>
      </w:r>
      <w:r>
        <w:rPr>
          <w:rFonts w:hint="default" w:ascii="Times New Roman" w:hAnsi="Times New Roman" w:eastAsia="仿宋" w:cs="Times New Roman"/>
          <w:color w:val="000000"/>
          <w:kern w:val="0"/>
          <w:sz w:val="20"/>
          <w:szCs w:val="20"/>
          <w:highlight w:val="none"/>
        </w:rPr>
        <w:t>》</w:t>
      </w:r>
    </w:p>
    <w:p w14:paraId="75AD5E6B">
      <w:pPr>
        <w:snapToGrid w:val="0"/>
        <w:spacing w:line="240" w:lineRule="auto"/>
        <w:rPr>
          <w:rFonts w:hint="default" w:ascii="Times New Roman" w:hAnsi="Times New Roman" w:eastAsia="仿宋" w:cs="Times New Roman"/>
          <w:color w:val="000000"/>
          <w:kern w:val="0"/>
          <w:sz w:val="20"/>
          <w:szCs w:val="20"/>
          <w:highlight w:val="none"/>
        </w:rPr>
      </w:pPr>
    </w:p>
    <w:p w14:paraId="4FE2514C">
      <w:pPr>
        <w:snapToGrid w:val="0"/>
        <w:spacing w:before="0" w:after="0" w:line="274" w:lineRule="auto"/>
        <w:ind w:right="0"/>
        <w:jc w:val="center"/>
        <w:rPr>
          <w:rFonts w:hint="eastAsia" w:ascii="仿宋" w:hAnsi="仿宋" w:eastAsia="仿宋" w:cs="仿宋"/>
          <w:sz w:val="20"/>
          <w:szCs w:val="20"/>
          <w:highlight w:val="none"/>
        </w:rPr>
      </w:pPr>
      <w:r>
        <w:rPr>
          <w:rFonts w:hint="default" w:ascii="Times New Roman" w:hAnsi="Times New Roman" w:eastAsia="仿宋" w:cs="Times New Roman"/>
          <w:color w:val="000000"/>
          <w:szCs w:val="21"/>
          <w:highlight w:val="none"/>
        </w:rPr>
        <w:br w:type="page"/>
      </w:r>
      <w:r>
        <w:rPr>
          <w:rFonts w:hint="eastAsia" w:ascii="仿宋" w:hAnsi="仿宋" w:eastAsia="仿宋" w:cs="仿宋"/>
          <w:b/>
          <w:i w:val="0"/>
          <w:strike w:val="0"/>
          <w:color w:val="000000"/>
          <w:sz w:val="20"/>
          <w:szCs w:val="20"/>
          <w:highlight w:val="none"/>
          <w:u w:val="none"/>
        </w:rPr>
        <w:t>北京学院路地区21所高校 “教学共同体”</w:t>
      </w:r>
    </w:p>
    <w:p w14:paraId="43463383">
      <w:pPr>
        <w:snapToGrid w:val="0"/>
        <w:spacing w:before="0" w:after="0" w:line="274" w:lineRule="auto"/>
        <w:ind w:left="0" w:right="0"/>
        <w:jc w:val="center"/>
        <w:rPr>
          <w:rFonts w:hint="eastAsia" w:ascii="仿宋" w:hAnsi="仿宋" w:eastAsia="仿宋" w:cs="仿宋"/>
          <w:b/>
          <w:i w:val="0"/>
          <w:strike w:val="0"/>
          <w:color w:val="000000"/>
          <w:sz w:val="20"/>
          <w:szCs w:val="20"/>
          <w:highlight w:val="none"/>
          <w:u w:val="none"/>
        </w:rPr>
      </w:pPr>
      <w:r>
        <w:rPr>
          <w:rFonts w:hint="eastAsia" w:ascii="仿宋" w:hAnsi="仿宋" w:eastAsia="仿宋" w:cs="仿宋"/>
          <w:b/>
          <w:i w:val="0"/>
          <w:strike w:val="0"/>
          <w:color w:val="000000"/>
          <w:sz w:val="20"/>
          <w:szCs w:val="20"/>
          <w:highlight w:val="none"/>
          <w:u w:val="none"/>
        </w:rPr>
        <w:t>2024-2025学年第一学期（2024下）</w:t>
      </w:r>
    </w:p>
    <w:p w14:paraId="3D851EFF">
      <w:pPr>
        <w:snapToGrid w:val="0"/>
        <w:spacing w:before="0" w:after="0" w:line="274" w:lineRule="auto"/>
        <w:ind w:left="0" w:right="0"/>
        <w:jc w:val="center"/>
        <w:rPr>
          <w:rFonts w:hint="eastAsia" w:ascii="仿宋" w:hAnsi="仿宋" w:eastAsia="仿宋" w:cs="仿宋"/>
          <w:b/>
          <w:i w:val="0"/>
          <w:strike w:val="0"/>
          <w:color w:val="000000"/>
          <w:sz w:val="20"/>
          <w:szCs w:val="20"/>
          <w:highlight w:val="none"/>
          <w:u w:val="none"/>
        </w:rPr>
      </w:pPr>
      <w:r>
        <w:rPr>
          <w:rFonts w:hint="eastAsia" w:ascii="仿宋" w:hAnsi="仿宋" w:eastAsia="仿宋" w:cs="仿宋"/>
          <w:b/>
          <w:i w:val="0"/>
          <w:strike w:val="0"/>
          <w:color w:val="000000"/>
          <w:sz w:val="20"/>
          <w:szCs w:val="20"/>
          <w:highlight w:val="none"/>
          <w:u w:val="none"/>
        </w:rPr>
        <w:t>校际公共选修课公告</w:t>
      </w:r>
    </w:p>
    <w:p w14:paraId="77923C52">
      <w:pPr>
        <w:snapToGrid w:val="0"/>
        <w:spacing w:before="0" w:after="0" w:line="274" w:lineRule="auto"/>
        <w:ind w:left="0" w:right="0"/>
        <w:jc w:val="center"/>
        <w:rPr>
          <w:rFonts w:hint="eastAsia" w:ascii="仿宋" w:hAnsi="仿宋" w:eastAsia="仿宋" w:cs="仿宋"/>
          <w:b/>
          <w:i w:val="0"/>
          <w:strike w:val="0"/>
          <w:color w:val="000000"/>
          <w:sz w:val="20"/>
          <w:szCs w:val="20"/>
          <w:highlight w:val="none"/>
          <w:u w:val="none"/>
        </w:rPr>
      </w:pPr>
    </w:p>
    <w:p w14:paraId="0C3E96DE">
      <w:pPr>
        <w:snapToGrid w:val="0"/>
        <w:spacing w:before="0" w:after="0" w:line="400" w:lineRule="exact"/>
        <w:ind w:left="0" w:right="0" w:firstLine="400" w:firstLineChars="200"/>
        <w:jc w:val="both"/>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rPr>
        <w:t>北京学院路地区“教学共同体”21所高校，为适应教育部“质量工程”及北京市“质量创新工程”的建设要求，服务于学生适应国际经济一体化发展，适应以信息技术为代表的现代技术的发展、个性化发展和全面可持续发展的要求，从加强学生人文、管理和科学素养的需求出发，互开选修课程、跨校辅修专业、“教学共同体”辅修专业，互认学分，实现了校际间的学科优势互补，教学资源共享，构成了与学生所在学校专业素质培养有机结合的综合素质培养教学体系。</w:t>
      </w:r>
    </w:p>
    <w:p w14:paraId="69D62E88">
      <w:pPr>
        <w:snapToGrid w:val="0"/>
        <w:spacing w:before="0" w:after="0" w:line="400" w:lineRule="exact"/>
        <w:ind w:left="0" w:right="0" w:firstLine="480"/>
        <w:jc w:val="both"/>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rPr>
        <w:t>“教学共同体”成立2</w:t>
      </w:r>
      <w:r>
        <w:rPr>
          <w:rFonts w:hint="eastAsia" w:ascii="仿宋" w:hAnsi="仿宋" w:eastAsia="仿宋" w:cs="仿宋"/>
          <w:i w:val="0"/>
          <w:strike w:val="0"/>
          <w:color w:val="000000"/>
          <w:sz w:val="20"/>
          <w:szCs w:val="20"/>
          <w:highlight w:val="none"/>
          <w:u w:val="none"/>
          <w:lang w:val="en-US" w:eastAsia="zh-CN"/>
        </w:rPr>
        <w:t>5</w:t>
      </w:r>
      <w:r>
        <w:rPr>
          <w:rFonts w:hint="eastAsia" w:ascii="仿宋" w:hAnsi="仿宋" w:eastAsia="仿宋" w:cs="仿宋"/>
          <w:i w:val="0"/>
          <w:strike w:val="0"/>
          <w:color w:val="000000"/>
          <w:sz w:val="20"/>
          <w:szCs w:val="20"/>
          <w:highlight w:val="none"/>
          <w:u w:val="none"/>
        </w:rPr>
        <w:t>年来，开设了涉及文学、艺术、体育、医学、自然科学等学科领域的校际公共选修课共开设了五百余门跨校选修课程，开课2</w:t>
      </w:r>
      <w:r>
        <w:rPr>
          <w:rFonts w:hint="eastAsia" w:ascii="仿宋" w:hAnsi="仿宋" w:eastAsia="仿宋" w:cs="仿宋"/>
          <w:i w:val="0"/>
          <w:strike w:val="0"/>
          <w:color w:val="000000"/>
          <w:sz w:val="20"/>
          <w:szCs w:val="20"/>
          <w:highlight w:val="none"/>
          <w:u w:val="none"/>
          <w:lang w:val="en-US" w:eastAsia="zh-CN"/>
        </w:rPr>
        <w:t>7</w:t>
      </w:r>
      <w:r>
        <w:rPr>
          <w:rFonts w:hint="eastAsia" w:ascii="仿宋" w:hAnsi="仿宋" w:eastAsia="仿宋" w:cs="仿宋"/>
          <w:i w:val="0"/>
          <w:strike w:val="0"/>
          <w:color w:val="000000"/>
          <w:sz w:val="20"/>
          <w:szCs w:val="20"/>
          <w:highlight w:val="none"/>
          <w:u w:val="none"/>
        </w:rPr>
        <w:t>00门次以上，超过17万选课人次。2024-2025学年第一学期（2024下）“教学共同体”</w:t>
      </w:r>
      <w:r>
        <w:rPr>
          <w:rFonts w:hint="eastAsia" w:ascii="仿宋" w:hAnsi="仿宋" w:eastAsia="仿宋" w:cs="仿宋"/>
          <w:i w:val="0"/>
          <w:strike w:val="0"/>
          <w:color w:val="000000"/>
          <w:sz w:val="20"/>
          <w:szCs w:val="20"/>
          <w:highlight w:val="none"/>
          <w:u w:val="none"/>
          <w:lang w:val="en-US" w:eastAsia="zh-CN"/>
        </w:rPr>
        <w:t>21</w:t>
      </w:r>
      <w:r>
        <w:rPr>
          <w:rFonts w:hint="eastAsia" w:ascii="仿宋" w:hAnsi="仿宋" w:eastAsia="仿宋" w:cs="仿宋"/>
          <w:i w:val="0"/>
          <w:strike w:val="0"/>
          <w:color w:val="000000"/>
          <w:sz w:val="20"/>
          <w:szCs w:val="20"/>
          <w:highlight w:val="none"/>
          <w:u w:val="none"/>
        </w:rPr>
        <w:t>所高校继续为同学们提供优质教学资源，让学生受益。根据各成员校的安排，</w:t>
      </w:r>
      <w:r>
        <w:rPr>
          <w:rFonts w:hint="eastAsia" w:ascii="仿宋" w:hAnsi="仿宋" w:eastAsia="仿宋" w:cs="仿宋"/>
          <w:b/>
          <w:bCs/>
          <w:i w:val="0"/>
          <w:strike w:val="0"/>
          <w:color w:val="000000"/>
          <w:sz w:val="20"/>
          <w:szCs w:val="20"/>
          <w:highlight w:val="none"/>
          <w:u w:val="none"/>
        </w:rPr>
        <w:t>将开设校际公共选修课</w:t>
      </w:r>
      <w:r>
        <w:rPr>
          <w:rFonts w:hint="eastAsia" w:ascii="仿宋" w:hAnsi="仿宋" w:eastAsia="仿宋" w:cs="仿宋"/>
          <w:b/>
          <w:bCs/>
          <w:i w:val="0"/>
          <w:strike w:val="0"/>
          <w:color w:val="auto"/>
          <w:sz w:val="20"/>
          <w:szCs w:val="20"/>
          <w:highlight w:val="none"/>
          <w:u w:val="none"/>
          <w:lang w:val="en-US" w:eastAsia="zh-CN"/>
        </w:rPr>
        <w:t>69</w:t>
      </w:r>
      <w:r>
        <w:rPr>
          <w:rFonts w:hint="eastAsia" w:ascii="仿宋" w:hAnsi="仿宋" w:eastAsia="仿宋" w:cs="仿宋"/>
          <w:b/>
          <w:bCs/>
          <w:i w:val="0"/>
          <w:strike w:val="0"/>
          <w:color w:val="000000"/>
          <w:sz w:val="20"/>
          <w:szCs w:val="20"/>
          <w:highlight w:val="none"/>
          <w:u w:val="none"/>
          <w:lang w:val="en-US" w:eastAsia="zh-CN"/>
        </w:rPr>
        <w:t>门次</w:t>
      </w:r>
      <w:r>
        <w:rPr>
          <w:rFonts w:hint="eastAsia" w:ascii="仿宋" w:hAnsi="仿宋" w:eastAsia="仿宋" w:cs="仿宋"/>
          <w:i w:val="0"/>
          <w:strike w:val="0"/>
          <w:color w:val="000000"/>
          <w:sz w:val="20"/>
          <w:szCs w:val="20"/>
          <w:highlight w:val="none"/>
          <w:u w:val="none"/>
        </w:rPr>
        <w:t>，以进一步加强学生的人文素质和艺术素质的培养。</w:t>
      </w:r>
    </w:p>
    <w:p w14:paraId="789B1208">
      <w:pPr>
        <w:snapToGrid w:val="0"/>
        <w:spacing w:before="0" w:after="0" w:line="400" w:lineRule="exact"/>
        <w:ind w:left="0" w:right="0" w:firstLine="400" w:firstLineChars="200"/>
        <w:jc w:val="both"/>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rPr>
        <w:t>参加选课学生须按照《学院路地区高校“教学共同体”校际公共选修课教学管理规定》选修课程。</w:t>
      </w:r>
    </w:p>
    <w:p w14:paraId="02EB3694">
      <w:pPr>
        <w:snapToGrid w:val="0"/>
        <w:spacing w:before="0" w:after="0" w:line="400" w:lineRule="exact"/>
        <w:ind w:left="0" w:right="0" w:firstLine="402" w:firstLineChars="200"/>
        <w:jc w:val="both"/>
        <w:rPr>
          <w:rFonts w:hint="eastAsia" w:ascii="仿宋" w:hAnsi="仿宋" w:eastAsia="仿宋" w:cs="仿宋"/>
          <w:b/>
          <w:bCs/>
          <w:sz w:val="20"/>
          <w:szCs w:val="20"/>
          <w:highlight w:val="none"/>
        </w:rPr>
      </w:pPr>
      <w:r>
        <w:rPr>
          <w:rFonts w:hint="eastAsia" w:ascii="仿宋" w:hAnsi="仿宋" w:eastAsia="仿宋" w:cs="仿宋"/>
          <w:b/>
          <w:bCs/>
          <w:i w:val="0"/>
          <w:strike w:val="0"/>
          <w:color w:val="000000"/>
          <w:sz w:val="20"/>
          <w:szCs w:val="20"/>
          <w:highlight w:val="none"/>
          <w:u w:val="none"/>
        </w:rPr>
        <w:t>选课方式一：</w:t>
      </w:r>
      <w:r>
        <w:rPr>
          <w:rFonts w:hint="eastAsia" w:ascii="仿宋" w:hAnsi="仿宋" w:eastAsia="仿宋" w:cs="仿宋"/>
          <w:b/>
          <w:bCs/>
          <w:i w:val="0"/>
          <w:strike w:val="0"/>
          <w:color w:val="FF0000"/>
          <w:sz w:val="20"/>
          <w:szCs w:val="20"/>
          <w:highlight w:val="none"/>
          <w:u w:val="none"/>
        </w:rPr>
        <w:t>微信小程序（推荐）</w:t>
      </w:r>
    </w:p>
    <w:p w14:paraId="25A00634">
      <w:pPr>
        <w:snapToGrid w:val="0"/>
        <w:spacing w:before="0" w:after="0" w:line="400" w:lineRule="exact"/>
        <w:ind w:left="0" w:right="0" w:firstLine="402" w:firstLineChars="200"/>
        <w:jc w:val="both"/>
        <w:rPr>
          <w:rFonts w:hint="eastAsia" w:ascii="仿宋" w:hAnsi="仿宋" w:eastAsia="仿宋" w:cs="仿宋"/>
          <w:b/>
          <w:bCs/>
          <w:sz w:val="20"/>
          <w:szCs w:val="20"/>
          <w:highlight w:val="none"/>
        </w:rPr>
      </w:pPr>
      <w:r>
        <w:rPr>
          <w:rFonts w:hint="eastAsia" w:ascii="仿宋" w:hAnsi="仿宋" w:eastAsia="仿宋" w:cs="仿宋"/>
          <w:b/>
          <w:bCs/>
          <w:i w:val="0"/>
          <w:strike w:val="0"/>
          <w:color w:val="000000"/>
          <w:sz w:val="20"/>
          <w:szCs w:val="20"/>
          <w:highlight w:val="none"/>
          <w:u w:val="none"/>
        </w:rPr>
        <w:t>微信扫码下方二维码或搜索“</w:t>
      </w:r>
      <w:r>
        <w:rPr>
          <w:rFonts w:hint="eastAsia" w:ascii="仿宋" w:hAnsi="仿宋" w:eastAsia="仿宋" w:cs="仿宋"/>
          <w:b/>
          <w:bCs/>
          <w:i w:val="0"/>
          <w:strike w:val="0"/>
          <w:color w:val="FF0000"/>
          <w:sz w:val="20"/>
          <w:szCs w:val="20"/>
          <w:highlight w:val="none"/>
          <w:u w:val="none"/>
        </w:rPr>
        <w:t>学院路共同体学生平台</w:t>
      </w:r>
      <w:r>
        <w:rPr>
          <w:rFonts w:hint="eastAsia" w:ascii="仿宋" w:hAnsi="仿宋" w:eastAsia="仿宋" w:cs="仿宋"/>
          <w:b/>
          <w:bCs/>
          <w:i w:val="0"/>
          <w:strike w:val="0"/>
          <w:color w:val="000000"/>
          <w:sz w:val="20"/>
          <w:szCs w:val="20"/>
          <w:highlight w:val="none"/>
          <w:u w:val="none"/>
        </w:rPr>
        <w:t>”即可前往小程序。</w:t>
      </w:r>
    </w:p>
    <w:p w14:paraId="512580E1">
      <w:pPr>
        <w:snapToGrid w:val="0"/>
        <w:spacing w:before="0" w:after="0" w:line="240" w:lineRule="auto"/>
        <w:ind w:left="0" w:right="0"/>
        <w:jc w:val="center"/>
        <w:rPr>
          <w:highlight w:val="none"/>
        </w:rPr>
      </w:pPr>
    </w:p>
    <w:p w14:paraId="788EDD06">
      <w:pPr>
        <w:snapToGrid w:val="0"/>
        <w:spacing w:before="0" w:after="0" w:line="240" w:lineRule="auto"/>
        <w:ind w:left="0" w:right="0"/>
        <w:jc w:val="center"/>
        <w:rPr>
          <w:highlight w:val="none"/>
        </w:rPr>
      </w:pPr>
    </w:p>
    <w:p w14:paraId="3A735911">
      <w:pPr>
        <w:pBdr>
          <w:bottom w:val="none" w:color="auto" w:sz="0" w:space="0"/>
        </w:pBdr>
        <w:snapToGrid w:val="0"/>
        <w:spacing w:before="0" w:after="0" w:line="240" w:lineRule="auto"/>
        <w:ind w:left="0" w:right="0"/>
        <w:jc w:val="center"/>
        <w:rPr>
          <w:highlight w:val="none"/>
        </w:rPr>
      </w:pPr>
      <w:r>
        <w:rPr>
          <w:highlight w:val="none"/>
        </w:rPr>
        <w:drawing>
          <wp:inline distT="0" distB="0" distL="0" distR="0">
            <wp:extent cx="2447925" cy="2172970"/>
            <wp:effectExtent l="0" t="0" r="9525" b="17780"/>
            <wp:docPr id="16" name="picture" descr="descript"/>
            <wp:cNvGraphicFramePr/>
            <a:graphic xmlns:a="http://schemas.openxmlformats.org/drawingml/2006/main">
              <a:graphicData uri="http://schemas.openxmlformats.org/drawingml/2006/picture">
                <pic:pic xmlns:pic="http://schemas.openxmlformats.org/drawingml/2006/picture">
                  <pic:nvPicPr>
                    <pic:cNvPr id="16" name="picture" descr="descript"/>
                    <pic:cNvPicPr/>
                  </pic:nvPicPr>
                  <pic:blipFill>
                    <a:blip r:embed="rId7"/>
                    <a:stretch>
                      <a:fillRect/>
                    </a:stretch>
                  </pic:blipFill>
                  <pic:spPr>
                    <a:xfrm>
                      <a:off x="0" y="0"/>
                      <a:ext cx="2447925" cy="2172970"/>
                    </a:xfrm>
                    <a:prstGeom prst="rect">
                      <a:avLst/>
                    </a:prstGeom>
                  </pic:spPr>
                </pic:pic>
              </a:graphicData>
            </a:graphic>
          </wp:inline>
        </w:drawing>
      </w:r>
    </w:p>
    <w:p w14:paraId="4FF834CB">
      <w:pPr>
        <w:snapToGrid w:val="0"/>
        <w:spacing w:before="0" w:after="0" w:line="240" w:lineRule="auto"/>
        <w:ind w:left="0" w:right="0"/>
        <w:jc w:val="center"/>
        <w:rPr>
          <w:highlight w:val="none"/>
        </w:rPr>
      </w:pPr>
    </w:p>
    <w:p w14:paraId="1E3ECE82">
      <w:pPr>
        <w:snapToGrid w:val="0"/>
        <w:spacing w:before="0" w:after="0" w:line="400" w:lineRule="exact"/>
        <w:ind w:left="0" w:right="0" w:firstLine="402" w:firstLineChars="200"/>
        <w:jc w:val="both"/>
        <w:rPr>
          <w:rFonts w:hint="eastAsia" w:ascii="仿宋" w:hAnsi="仿宋" w:eastAsia="仿宋" w:cs="仿宋"/>
          <w:b/>
          <w:bCs/>
          <w:sz w:val="20"/>
          <w:szCs w:val="20"/>
          <w:highlight w:val="none"/>
        </w:rPr>
      </w:pPr>
      <w:r>
        <w:rPr>
          <w:rFonts w:hint="eastAsia" w:ascii="仿宋" w:hAnsi="仿宋" w:eastAsia="仿宋" w:cs="仿宋"/>
          <w:b/>
          <w:bCs/>
          <w:i w:val="0"/>
          <w:strike w:val="0"/>
          <w:color w:val="000000"/>
          <w:sz w:val="20"/>
          <w:szCs w:val="20"/>
          <w:highlight w:val="none"/>
          <w:u w:val="none"/>
        </w:rPr>
        <w:t>选课方式二：学院路共同体网</w:t>
      </w:r>
      <w:r>
        <w:rPr>
          <w:rFonts w:hint="default" w:ascii="Times New Roman" w:hAnsi="Times New Roman" w:eastAsia="仿宋" w:cs="Times New Roman"/>
          <w:b/>
          <w:bCs/>
          <w:i w:val="0"/>
          <w:strike w:val="0"/>
          <w:color w:val="000000"/>
          <w:sz w:val="20"/>
          <w:szCs w:val="20"/>
          <w:highlight w:val="none"/>
          <w:u w:val="none"/>
        </w:rPr>
        <w:t>站</w:t>
      </w:r>
      <w:r>
        <w:rPr>
          <w:rStyle w:val="12"/>
          <w:rFonts w:hint="default" w:ascii="Times New Roman" w:hAnsi="Times New Roman" w:eastAsia="仿宋" w:cs="Times New Roman"/>
          <w:b/>
          <w:bCs/>
          <w:color w:val="auto"/>
          <w:sz w:val="20"/>
          <w:szCs w:val="20"/>
          <w:highlight w:val="none"/>
        </w:rPr>
        <w:fldChar w:fldCharType="begin"/>
      </w:r>
      <w:r>
        <w:rPr>
          <w:rStyle w:val="12"/>
          <w:rFonts w:hint="default" w:ascii="Times New Roman" w:hAnsi="Times New Roman" w:eastAsia="仿宋" w:cs="Times New Roman"/>
          <w:b/>
          <w:bCs/>
          <w:color w:val="auto"/>
          <w:sz w:val="20"/>
          <w:szCs w:val="20"/>
          <w:highlight w:val="none"/>
        </w:rPr>
        <w:instrText xml:space="preserve">HYPERLINK http://www.xueyuanlu.cn/ normalLink \tdkey cbq52a \tdfe -10 \tdfn http%3A//www.xueyuanlu.cn/ \tdfu http://www.xueyuanlu.cn/ \tdlt inline </w:instrText>
      </w:r>
      <w:r>
        <w:rPr>
          <w:rStyle w:val="12"/>
          <w:rFonts w:hint="default" w:ascii="Times New Roman" w:hAnsi="Times New Roman" w:eastAsia="仿宋" w:cs="Times New Roman"/>
          <w:b/>
          <w:bCs/>
          <w:color w:val="auto"/>
          <w:sz w:val="20"/>
          <w:szCs w:val="20"/>
          <w:highlight w:val="none"/>
        </w:rPr>
        <w:fldChar w:fldCharType="separate"/>
      </w:r>
      <w:r>
        <w:rPr>
          <w:rStyle w:val="12"/>
          <w:rFonts w:hint="default" w:ascii="Times New Roman" w:hAnsi="Times New Roman" w:eastAsia="仿宋" w:cs="Times New Roman"/>
          <w:b/>
          <w:bCs/>
          <w:color w:val="auto"/>
          <w:sz w:val="20"/>
          <w:szCs w:val="20"/>
          <w:highlight w:val="none"/>
        </w:rPr>
        <w:t>http://www.xueyuanlu.cn/</w:t>
      </w:r>
      <w:r>
        <w:rPr>
          <w:rStyle w:val="12"/>
          <w:rFonts w:hint="default" w:ascii="Times New Roman" w:hAnsi="Times New Roman" w:eastAsia="仿宋" w:cs="Times New Roman"/>
          <w:b/>
          <w:bCs/>
          <w:color w:val="auto"/>
          <w:sz w:val="20"/>
          <w:szCs w:val="20"/>
          <w:highlight w:val="none"/>
        </w:rPr>
        <w:fldChar w:fldCharType="end"/>
      </w:r>
    </w:p>
    <w:p w14:paraId="7DDB5EE9">
      <w:pPr>
        <w:snapToGrid w:val="0"/>
        <w:spacing w:before="0" w:after="0" w:line="400" w:lineRule="exact"/>
        <w:ind w:left="0" w:right="0" w:firstLine="400" w:firstLineChars="200"/>
        <w:jc w:val="both"/>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shd w:val="clear" w:color="auto" w:fill="FFFF00"/>
        </w:rPr>
        <w:t>第一轮选课时间：2024年</w:t>
      </w:r>
      <w:r>
        <w:rPr>
          <w:rFonts w:hint="eastAsia" w:ascii="仿宋" w:hAnsi="仿宋" w:eastAsia="仿宋" w:cs="仿宋"/>
          <w:i w:val="0"/>
          <w:strike w:val="0"/>
          <w:color w:val="000000"/>
          <w:sz w:val="20"/>
          <w:szCs w:val="20"/>
          <w:highlight w:val="none"/>
          <w:u w:val="none"/>
          <w:shd w:val="clear" w:color="auto" w:fill="FFFF00"/>
          <w:lang w:val="en-US" w:eastAsia="zh-CN"/>
        </w:rPr>
        <w:t>9</w:t>
      </w:r>
      <w:r>
        <w:rPr>
          <w:rFonts w:hint="eastAsia" w:ascii="仿宋" w:hAnsi="仿宋" w:eastAsia="仿宋" w:cs="仿宋"/>
          <w:i w:val="0"/>
          <w:strike w:val="0"/>
          <w:color w:val="000000"/>
          <w:sz w:val="20"/>
          <w:szCs w:val="20"/>
          <w:highlight w:val="none"/>
          <w:u w:val="none"/>
          <w:shd w:val="clear" w:color="auto" w:fill="FFFF00"/>
        </w:rPr>
        <w:t>月</w:t>
      </w:r>
      <w:r>
        <w:rPr>
          <w:rFonts w:hint="eastAsia" w:ascii="仿宋" w:hAnsi="仿宋" w:eastAsia="仿宋" w:cs="仿宋"/>
          <w:i w:val="0"/>
          <w:strike w:val="0"/>
          <w:color w:val="000000"/>
          <w:sz w:val="20"/>
          <w:szCs w:val="20"/>
          <w:highlight w:val="none"/>
          <w:u w:val="none"/>
          <w:shd w:val="clear" w:color="auto" w:fill="FFFF00"/>
          <w:lang w:val="en-US" w:eastAsia="zh-CN"/>
        </w:rPr>
        <w:t>5</w:t>
      </w:r>
      <w:r>
        <w:rPr>
          <w:rFonts w:hint="eastAsia" w:ascii="仿宋" w:hAnsi="仿宋" w:eastAsia="仿宋" w:cs="仿宋"/>
          <w:i w:val="0"/>
          <w:strike w:val="0"/>
          <w:color w:val="000000"/>
          <w:sz w:val="20"/>
          <w:szCs w:val="20"/>
          <w:highlight w:val="none"/>
          <w:u w:val="none"/>
          <w:shd w:val="clear" w:color="auto" w:fill="FFFF00"/>
        </w:rPr>
        <w:t>日至2024年</w:t>
      </w:r>
      <w:r>
        <w:rPr>
          <w:rFonts w:hint="eastAsia" w:ascii="仿宋" w:hAnsi="仿宋" w:eastAsia="仿宋" w:cs="仿宋"/>
          <w:i w:val="0"/>
          <w:strike w:val="0"/>
          <w:color w:val="000000"/>
          <w:sz w:val="20"/>
          <w:szCs w:val="20"/>
          <w:highlight w:val="none"/>
          <w:u w:val="none"/>
          <w:shd w:val="clear" w:color="auto" w:fill="FFFF00"/>
          <w:lang w:val="en-US" w:eastAsia="zh-CN"/>
        </w:rPr>
        <w:t>9</w:t>
      </w:r>
      <w:r>
        <w:rPr>
          <w:rFonts w:hint="eastAsia" w:ascii="仿宋" w:hAnsi="仿宋" w:eastAsia="仿宋" w:cs="仿宋"/>
          <w:i w:val="0"/>
          <w:strike w:val="0"/>
          <w:color w:val="000000"/>
          <w:sz w:val="20"/>
          <w:szCs w:val="20"/>
          <w:highlight w:val="none"/>
          <w:u w:val="none"/>
          <w:shd w:val="clear" w:color="auto" w:fill="FFFF00"/>
        </w:rPr>
        <w:t>月</w:t>
      </w:r>
      <w:r>
        <w:rPr>
          <w:rFonts w:hint="eastAsia" w:ascii="仿宋" w:hAnsi="仿宋" w:eastAsia="仿宋" w:cs="仿宋"/>
          <w:i w:val="0"/>
          <w:strike w:val="0"/>
          <w:color w:val="000000"/>
          <w:sz w:val="20"/>
          <w:szCs w:val="20"/>
          <w:highlight w:val="none"/>
          <w:u w:val="none"/>
          <w:shd w:val="clear" w:color="auto" w:fill="FFFF00"/>
          <w:lang w:val="en-US" w:eastAsia="zh-CN"/>
        </w:rPr>
        <w:t>13</w:t>
      </w:r>
      <w:r>
        <w:rPr>
          <w:rFonts w:hint="eastAsia" w:ascii="仿宋" w:hAnsi="仿宋" w:eastAsia="仿宋" w:cs="仿宋"/>
          <w:i w:val="0"/>
          <w:strike w:val="0"/>
          <w:color w:val="000000"/>
          <w:sz w:val="20"/>
          <w:szCs w:val="20"/>
          <w:highlight w:val="none"/>
          <w:u w:val="none"/>
          <w:shd w:val="clear" w:color="auto" w:fill="FFFF00"/>
        </w:rPr>
        <w:t>日。</w:t>
      </w:r>
    </w:p>
    <w:p w14:paraId="7D486CAE">
      <w:pPr>
        <w:snapToGrid w:val="0"/>
        <w:spacing w:before="0" w:after="0" w:line="400" w:lineRule="exact"/>
        <w:ind w:left="0" w:right="0" w:firstLine="400" w:firstLineChars="200"/>
        <w:jc w:val="both"/>
        <w:rPr>
          <w:rFonts w:hint="eastAsia" w:ascii="仿宋" w:hAnsi="仿宋" w:eastAsia="仿宋" w:cs="仿宋"/>
          <w:i w:val="0"/>
          <w:strike w:val="0"/>
          <w:color w:val="000000"/>
          <w:sz w:val="20"/>
          <w:szCs w:val="20"/>
          <w:highlight w:val="none"/>
          <w:u w:val="none"/>
          <w:shd w:val="clear" w:color="auto" w:fill="FFFF00"/>
        </w:rPr>
      </w:pPr>
      <w:r>
        <w:rPr>
          <w:rFonts w:hint="eastAsia" w:ascii="仿宋" w:hAnsi="仿宋" w:eastAsia="仿宋" w:cs="仿宋"/>
          <w:i w:val="0"/>
          <w:strike w:val="0"/>
          <w:color w:val="000000"/>
          <w:sz w:val="20"/>
          <w:szCs w:val="20"/>
          <w:highlight w:val="none"/>
          <w:u w:val="none"/>
          <w:shd w:val="clear" w:color="auto" w:fill="FFFF00"/>
        </w:rPr>
        <w:t>确认停开课程时间：2024年</w:t>
      </w:r>
      <w:r>
        <w:rPr>
          <w:rFonts w:hint="eastAsia" w:ascii="仿宋" w:hAnsi="仿宋" w:eastAsia="仿宋" w:cs="仿宋"/>
          <w:i w:val="0"/>
          <w:strike w:val="0"/>
          <w:color w:val="000000"/>
          <w:sz w:val="20"/>
          <w:szCs w:val="20"/>
          <w:highlight w:val="none"/>
          <w:u w:val="none"/>
          <w:shd w:val="clear" w:color="auto" w:fill="FFFF00"/>
          <w:lang w:val="en-US" w:eastAsia="zh-CN"/>
        </w:rPr>
        <w:t>9</w:t>
      </w:r>
      <w:r>
        <w:rPr>
          <w:rFonts w:hint="eastAsia" w:ascii="仿宋" w:hAnsi="仿宋" w:eastAsia="仿宋" w:cs="仿宋"/>
          <w:i w:val="0"/>
          <w:strike w:val="0"/>
          <w:color w:val="000000"/>
          <w:sz w:val="20"/>
          <w:szCs w:val="20"/>
          <w:highlight w:val="none"/>
          <w:u w:val="none"/>
          <w:shd w:val="clear" w:color="auto" w:fill="FFFF00"/>
        </w:rPr>
        <w:t>月</w:t>
      </w:r>
      <w:r>
        <w:rPr>
          <w:rFonts w:hint="eastAsia" w:ascii="仿宋" w:hAnsi="仿宋" w:eastAsia="仿宋" w:cs="仿宋"/>
          <w:i w:val="0"/>
          <w:strike w:val="0"/>
          <w:color w:val="000000"/>
          <w:sz w:val="20"/>
          <w:szCs w:val="20"/>
          <w:highlight w:val="none"/>
          <w:u w:val="none"/>
          <w:shd w:val="clear" w:color="auto" w:fill="FFFF00"/>
          <w:lang w:val="en-US" w:eastAsia="zh-CN"/>
        </w:rPr>
        <w:t>14</w:t>
      </w:r>
      <w:r>
        <w:rPr>
          <w:rFonts w:hint="eastAsia" w:ascii="仿宋" w:hAnsi="仿宋" w:eastAsia="仿宋" w:cs="仿宋"/>
          <w:i w:val="0"/>
          <w:strike w:val="0"/>
          <w:color w:val="000000"/>
          <w:sz w:val="20"/>
          <w:szCs w:val="20"/>
          <w:highlight w:val="none"/>
          <w:u w:val="none"/>
          <w:shd w:val="clear" w:color="auto" w:fill="FFFF00"/>
        </w:rPr>
        <w:t>日。</w:t>
      </w:r>
    </w:p>
    <w:p w14:paraId="058D15CD">
      <w:pPr>
        <w:pBdr>
          <w:bottom w:val="none" w:color="auto" w:sz="0" w:space="0"/>
        </w:pBdr>
        <w:snapToGrid w:val="0"/>
        <w:spacing w:before="0" w:after="0" w:line="400" w:lineRule="exact"/>
        <w:ind w:left="0" w:right="0" w:firstLine="400" w:firstLineChars="200"/>
        <w:jc w:val="both"/>
        <w:rPr>
          <w:highlight w:val="none"/>
        </w:rPr>
      </w:pPr>
      <w:r>
        <w:rPr>
          <w:rFonts w:hint="eastAsia" w:ascii="仿宋" w:hAnsi="仿宋" w:eastAsia="仿宋" w:cs="仿宋"/>
          <w:i w:val="0"/>
          <w:strike w:val="0"/>
          <w:color w:val="000000"/>
          <w:sz w:val="20"/>
          <w:szCs w:val="20"/>
          <w:highlight w:val="none"/>
          <w:u w:val="none"/>
          <w:shd w:val="clear" w:color="auto" w:fill="FFFF00"/>
        </w:rPr>
        <w:t>第二轮选课时间：2024年</w:t>
      </w:r>
      <w:r>
        <w:rPr>
          <w:rFonts w:hint="eastAsia" w:ascii="仿宋" w:hAnsi="仿宋" w:eastAsia="仿宋" w:cs="仿宋"/>
          <w:i w:val="0"/>
          <w:strike w:val="0"/>
          <w:color w:val="000000"/>
          <w:sz w:val="20"/>
          <w:szCs w:val="20"/>
          <w:highlight w:val="none"/>
          <w:u w:val="none"/>
          <w:shd w:val="clear" w:color="auto" w:fill="FFFF00"/>
          <w:lang w:val="en-US" w:eastAsia="zh-CN"/>
        </w:rPr>
        <w:t>9</w:t>
      </w:r>
      <w:r>
        <w:rPr>
          <w:rFonts w:hint="eastAsia" w:ascii="仿宋" w:hAnsi="仿宋" w:eastAsia="仿宋" w:cs="仿宋"/>
          <w:i w:val="0"/>
          <w:strike w:val="0"/>
          <w:color w:val="000000"/>
          <w:sz w:val="20"/>
          <w:szCs w:val="20"/>
          <w:highlight w:val="none"/>
          <w:u w:val="none"/>
          <w:shd w:val="clear" w:color="auto" w:fill="FFFF00"/>
        </w:rPr>
        <w:t>月</w:t>
      </w:r>
      <w:r>
        <w:rPr>
          <w:rFonts w:hint="eastAsia" w:ascii="仿宋" w:hAnsi="仿宋" w:eastAsia="仿宋" w:cs="仿宋"/>
          <w:i w:val="0"/>
          <w:strike w:val="0"/>
          <w:color w:val="000000"/>
          <w:sz w:val="20"/>
          <w:szCs w:val="20"/>
          <w:highlight w:val="none"/>
          <w:u w:val="none"/>
          <w:shd w:val="clear" w:color="auto" w:fill="FFFF00"/>
          <w:lang w:val="en-US" w:eastAsia="zh-CN"/>
        </w:rPr>
        <w:t>15</w:t>
      </w:r>
      <w:r>
        <w:rPr>
          <w:rFonts w:hint="eastAsia" w:ascii="仿宋" w:hAnsi="仿宋" w:eastAsia="仿宋" w:cs="仿宋"/>
          <w:i w:val="0"/>
          <w:strike w:val="0"/>
          <w:color w:val="000000"/>
          <w:sz w:val="20"/>
          <w:szCs w:val="20"/>
          <w:highlight w:val="none"/>
          <w:u w:val="none"/>
          <w:shd w:val="clear" w:color="auto" w:fill="FFFF00"/>
        </w:rPr>
        <w:t>日至2024年</w:t>
      </w:r>
      <w:r>
        <w:rPr>
          <w:rFonts w:hint="eastAsia" w:ascii="仿宋" w:hAnsi="仿宋" w:eastAsia="仿宋" w:cs="仿宋"/>
          <w:i w:val="0"/>
          <w:strike w:val="0"/>
          <w:color w:val="000000"/>
          <w:sz w:val="20"/>
          <w:szCs w:val="20"/>
          <w:highlight w:val="none"/>
          <w:u w:val="none"/>
          <w:shd w:val="clear" w:color="auto" w:fill="FFFF00"/>
          <w:lang w:val="en-US" w:eastAsia="zh-CN"/>
        </w:rPr>
        <w:t>9</w:t>
      </w:r>
      <w:r>
        <w:rPr>
          <w:rFonts w:hint="eastAsia" w:ascii="仿宋" w:hAnsi="仿宋" w:eastAsia="仿宋" w:cs="仿宋"/>
          <w:i w:val="0"/>
          <w:strike w:val="0"/>
          <w:color w:val="000000"/>
          <w:sz w:val="20"/>
          <w:szCs w:val="20"/>
          <w:highlight w:val="none"/>
          <w:u w:val="none"/>
          <w:shd w:val="clear" w:color="auto" w:fill="FFFF00"/>
        </w:rPr>
        <w:t>月1</w:t>
      </w:r>
      <w:r>
        <w:rPr>
          <w:rFonts w:hint="eastAsia" w:ascii="仿宋" w:hAnsi="仿宋" w:eastAsia="仿宋" w:cs="仿宋"/>
          <w:i w:val="0"/>
          <w:strike w:val="0"/>
          <w:color w:val="000000"/>
          <w:sz w:val="20"/>
          <w:szCs w:val="20"/>
          <w:highlight w:val="none"/>
          <w:u w:val="none"/>
          <w:shd w:val="clear" w:color="auto" w:fill="FFFF00"/>
          <w:lang w:val="en-US" w:eastAsia="zh-CN"/>
        </w:rPr>
        <w:t>9</w:t>
      </w:r>
      <w:r>
        <w:rPr>
          <w:rFonts w:hint="eastAsia" w:ascii="仿宋" w:hAnsi="仿宋" w:eastAsia="仿宋" w:cs="仿宋"/>
          <w:i w:val="0"/>
          <w:strike w:val="0"/>
          <w:color w:val="000000"/>
          <w:sz w:val="20"/>
          <w:szCs w:val="20"/>
          <w:highlight w:val="none"/>
          <w:u w:val="none"/>
          <w:shd w:val="clear" w:color="auto" w:fill="FFFF00"/>
        </w:rPr>
        <w:t>日。</w:t>
      </w:r>
    </w:p>
    <w:p w14:paraId="279CFFD7">
      <w:pPr>
        <w:pStyle w:val="3"/>
        <w:spacing w:line="360" w:lineRule="auto"/>
        <w:jc w:val="center"/>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附表1.选课咨询</w:t>
      </w:r>
    </w:p>
    <w:tbl>
      <w:tblPr>
        <w:tblStyle w:val="9"/>
        <w:tblW w:w="7260" w:type="dxa"/>
        <w:tblInd w:w="-4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530"/>
        <w:gridCol w:w="945"/>
        <w:gridCol w:w="1305"/>
        <w:gridCol w:w="3480"/>
      </w:tblGrid>
      <w:tr w14:paraId="71E9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83" w:hRule="atLeast"/>
        </w:trPr>
        <w:tc>
          <w:tcPr>
            <w:tcW w:w="1530"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29377CBE">
            <w:pPr>
              <w:keepNext w:val="0"/>
              <w:keepLines w:val="0"/>
              <w:widowControl/>
              <w:suppressLineNumbers w:val="0"/>
              <w:wordWrap/>
              <w:spacing w:line="240" w:lineRule="auto"/>
              <w:jc w:val="center"/>
              <w:textAlignment w:val="center"/>
              <w:rPr>
                <w:rFonts w:hint="eastAsia" w:ascii="仿宋" w:hAnsi="仿宋" w:eastAsia="仿宋" w:cs="仿宋"/>
                <w:b/>
                <w:bCs/>
                <w:color w:val="auto"/>
                <w:sz w:val="20"/>
                <w:szCs w:val="20"/>
                <w:highlight w:val="none"/>
              </w:rPr>
            </w:pPr>
            <w:r>
              <w:rPr>
                <w:rFonts w:hint="eastAsia" w:ascii="仿宋" w:hAnsi="仿宋" w:eastAsia="仿宋" w:cs="仿宋"/>
                <w:b/>
                <w:bCs/>
                <w:color w:val="auto"/>
                <w:kern w:val="0"/>
                <w:sz w:val="20"/>
                <w:szCs w:val="20"/>
                <w:highlight w:val="none"/>
                <w:lang w:val="en-US" w:eastAsia="zh-CN" w:bidi="ar"/>
              </w:rPr>
              <w:t>咨询问题</w:t>
            </w:r>
          </w:p>
        </w:tc>
        <w:tc>
          <w:tcPr>
            <w:tcW w:w="945"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1A5A41CC">
            <w:pPr>
              <w:keepNext w:val="0"/>
              <w:keepLines w:val="0"/>
              <w:widowControl/>
              <w:suppressLineNumbers w:val="0"/>
              <w:wordWrap/>
              <w:spacing w:line="240" w:lineRule="auto"/>
              <w:jc w:val="center"/>
              <w:textAlignment w:val="center"/>
              <w:rPr>
                <w:rFonts w:hint="eastAsia" w:ascii="仿宋" w:hAnsi="仿宋" w:eastAsia="仿宋" w:cs="仿宋"/>
                <w:b/>
                <w:bCs/>
                <w:color w:val="auto"/>
                <w:sz w:val="20"/>
                <w:szCs w:val="20"/>
                <w:highlight w:val="none"/>
                <w:lang w:val="en-US"/>
              </w:rPr>
            </w:pPr>
            <w:r>
              <w:rPr>
                <w:rFonts w:hint="eastAsia" w:ascii="仿宋" w:hAnsi="仿宋" w:eastAsia="仿宋" w:cs="仿宋"/>
                <w:b/>
                <w:bCs/>
                <w:color w:val="auto"/>
                <w:kern w:val="0"/>
                <w:sz w:val="20"/>
                <w:szCs w:val="20"/>
                <w:highlight w:val="none"/>
                <w:lang w:val="en-US" w:eastAsia="zh-CN" w:bidi="ar"/>
              </w:rPr>
              <w:t>负责老师</w:t>
            </w:r>
          </w:p>
        </w:tc>
        <w:tc>
          <w:tcPr>
            <w:tcW w:w="1305"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37B3A500">
            <w:pPr>
              <w:keepNext w:val="0"/>
              <w:keepLines w:val="0"/>
              <w:widowControl/>
              <w:suppressLineNumbers w:val="0"/>
              <w:wordWrap/>
              <w:spacing w:line="240" w:lineRule="auto"/>
              <w:jc w:val="center"/>
              <w:textAlignment w:val="center"/>
              <w:rPr>
                <w:rFonts w:hint="eastAsia" w:ascii="仿宋" w:hAnsi="仿宋" w:eastAsia="仿宋" w:cs="仿宋"/>
                <w:b/>
                <w:bCs/>
                <w:color w:val="auto"/>
                <w:sz w:val="20"/>
                <w:szCs w:val="20"/>
                <w:highlight w:val="none"/>
              </w:rPr>
            </w:pPr>
            <w:r>
              <w:rPr>
                <w:rFonts w:hint="eastAsia" w:ascii="仿宋" w:hAnsi="仿宋" w:eastAsia="仿宋" w:cs="仿宋"/>
                <w:b/>
                <w:bCs/>
                <w:color w:val="auto"/>
                <w:kern w:val="0"/>
                <w:sz w:val="20"/>
                <w:szCs w:val="20"/>
                <w:highlight w:val="none"/>
                <w:lang w:val="en-US" w:eastAsia="zh-CN" w:bidi="ar"/>
              </w:rPr>
              <w:t>办公电话</w:t>
            </w:r>
          </w:p>
        </w:tc>
        <w:tc>
          <w:tcPr>
            <w:tcW w:w="3480" w:type="dxa"/>
            <w:tcBorders>
              <w:top w:val="single" w:color="000000" w:sz="4" w:space="0"/>
              <w:left w:val="single" w:color="000000" w:sz="4" w:space="0"/>
              <w:bottom w:val="single" w:color="000000" w:sz="4" w:space="0"/>
              <w:right w:val="single" w:color="000000" w:sz="4" w:space="0"/>
            </w:tcBorders>
            <w:shd w:val="clear" w:color="auto" w:fill="E7E6E6"/>
            <w:noWrap/>
            <w:vAlign w:val="center"/>
          </w:tcPr>
          <w:p w14:paraId="734FD249">
            <w:pPr>
              <w:keepNext w:val="0"/>
              <w:keepLines w:val="0"/>
              <w:widowControl/>
              <w:suppressLineNumbers w:val="0"/>
              <w:wordWrap/>
              <w:spacing w:line="240" w:lineRule="auto"/>
              <w:jc w:val="center"/>
              <w:textAlignment w:val="center"/>
              <w:rPr>
                <w:rFonts w:hint="eastAsia" w:ascii="仿宋" w:hAnsi="仿宋" w:eastAsia="仿宋" w:cs="仿宋"/>
                <w:b/>
                <w:bCs/>
                <w:color w:val="auto"/>
                <w:sz w:val="20"/>
                <w:szCs w:val="20"/>
                <w:highlight w:val="none"/>
              </w:rPr>
            </w:pPr>
            <w:r>
              <w:rPr>
                <w:rFonts w:hint="eastAsia" w:ascii="仿宋" w:hAnsi="仿宋" w:eastAsia="仿宋" w:cs="仿宋"/>
                <w:b/>
                <w:bCs/>
                <w:color w:val="auto"/>
                <w:kern w:val="0"/>
                <w:sz w:val="20"/>
                <w:szCs w:val="20"/>
                <w:highlight w:val="none"/>
                <w:lang w:val="en-US" w:eastAsia="zh-CN" w:bidi="ar"/>
              </w:rPr>
              <w:t>邮箱</w:t>
            </w:r>
          </w:p>
        </w:tc>
      </w:tr>
      <w:tr w14:paraId="4D7A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83" w:hRule="atLeast"/>
        </w:trPr>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06FA">
            <w:pPr>
              <w:keepNext w:val="0"/>
              <w:keepLines w:val="0"/>
              <w:widowControl/>
              <w:suppressLineNumbers w:val="0"/>
              <w:wordWrap/>
              <w:spacing w:line="240" w:lineRule="auto"/>
              <w:jc w:val="center"/>
              <w:textAlignment w:val="center"/>
              <w:rPr>
                <w:rFonts w:hint="eastAsia" w:ascii="仿宋" w:hAnsi="仿宋" w:eastAsia="仿宋" w:cs="仿宋"/>
                <w:b/>
                <w:bCs/>
                <w:color w:val="auto"/>
                <w:sz w:val="20"/>
                <w:szCs w:val="20"/>
                <w:highlight w:val="none"/>
                <w:lang w:val="en-US"/>
              </w:rPr>
            </w:pPr>
            <w:r>
              <w:rPr>
                <w:rFonts w:hint="eastAsia" w:ascii="仿宋" w:hAnsi="仿宋" w:eastAsia="仿宋" w:cs="仿宋"/>
                <w:b/>
                <w:bCs/>
                <w:color w:val="auto"/>
                <w:kern w:val="0"/>
                <w:sz w:val="20"/>
                <w:szCs w:val="20"/>
                <w:highlight w:val="none"/>
                <w:lang w:val="en-US" w:eastAsia="zh-CN" w:bidi="ar"/>
              </w:rPr>
              <w:t>选课相关及网站技术问题</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23FE">
            <w:pPr>
              <w:keepNext w:val="0"/>
              <w:keepLines w:val="0"/>
              <w:widowControl/>
              <w:suppressLineNumbers w:val="0"/>
              <w:wordWrap/>
              <w:spacing w:line="24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val="en-US" w:eastAsia="zh-CN" w:bidi="ar"/>
              </w:rPr>
              <w:t>白老师</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2BFF">
            <w:pPr>
              <w:keepNext w:val="0"/>
              <w:keepLines w:val="0"/>
              <w:widowControl/>
              <w:suppressLineNumbers w:val="0"/>
              <w:wordWrap/>
              <w:spacing w:line="24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i w:val="0"/>
                <w:strike w:val="0"/>
                <w:color w:val="000000"/>
                <w:sz w:val="20"/>
                <w:szCs w:val="20"/>
                <w:highlight w:val="none"/>
                <w:u w:val="none"/>
              </w:rPr>
              <w:t>4</w:t>
            </w:r>
            <w:r>
              <w:rPr>
                <w:rFonts w:hint="eastAsia" w:ascii="仿宋" w:hAnsi="仿宋" w:eastAsia="仿宋" w:cs="仿宋"/>
                <w:color w:val="auto"/>
                <w:kern w:val="0"/>
                <w:sz w:val="20"/>
                <w:szCs w:val="20"/>
                <w:highlight w:val="none"/>
                <w:lang w:val="en-US" w:eastAsia="zh-CN" w:bidi="ar"/>
              </w:rPr>
              <w:t>008885648</w:t>
            </w:r>
          </w:p>
        </w:tc>
        <w:tc>
          <w:tcPr>
            <w:tcW w:w="3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24B6">
            <w:pPr>
              <w:jc w:val="center"/>
              <w:rPr>
                <w:rFonts w:hint="default" w:ascii="Times New Roman" w:hAnsi="Times New Roman" w:eastAsia="仿宋_GB2312" w:cs="Times New Roman"/>
                <w:sz w:val="20"/>
                <w:szCs w:val="20"/>
              </w:rPr>
            </w:pPr>
          </w:p>
          <w:p w14:paraId="34A46A18">
            <w:pPr>
              <w:jc w:val="center"/>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fldChar w:fldCharType="begin"/>
            </w:r>
            <w:r>
              <w:rPr>
                <w:rFonts w:hint="default" w:ascii="Times New Roman" w:hAnsi="Times New Roman" w:eastAsia="仿宋_GB2312" w:cs="Times New Roman"/>
                <w:sz w:val="20"/>
                <w:szCs w:val="20"/>
              </w:rPr>
              <w:instrText xml:space="preserve"> HYPERLINK "mailto:edu@xueyuanlu.cn" </w:instrText>
            </w:r>
            <w:r>
              <w:rPr>
                <w:rFonts w:hint="default" w:ascii="Times New Roman" w:hAnsi="Times New Roman" w:eastAsia="仿宋_GB2312" w:cs="Times New Roman"/>
                <w:sz w:val="20"/>
                <w:szCs w:val="20"/>
              </w:rPr>
              <w:fldChar w:fldCharType="separate"/>
            </w:r>
            <w:r>
              <w:rPr>
                <w:rFonts w:hint="default" w:ascii="Times New Roman" w:hAnsi="Times New Roman" w:eastAsia="仿宋_GB2312" w:cs="Times New Roman"/>
                <w:sz w:val="20"/>
                <w:szCs w:val="20"/>
              </w:rPr>
              <w:t>edu@xueyuanlu.cn</w:t>
            </w:r>
            <w:r>
              <w:rPr>
                <w:rFonts w:hint="default" w:ascii="Times New Roman" w:hAnsi="Times New Roman" w:eastAsia="仿宋_GB2312" w:cs="Times New Roman"/>
                <w:sz w:val="20"/>
                <w:szCs w:val="20"/>
              </w:rPr>
              <w:fldChar w:fldCharType="end"/>
            </w:r>
          </w:p>
          <w:p w14:paraId="4EB4348E">
            <w:pPr>
              <w:keepNext w:val="0"/>
              <w:keepLines w:val="0"/>
              <w:widowControl/>
              <w:suppressLineNumbers w:val="0"/>
              <w:wordWrap/>
              <w:spacing w:line="240" w:lineRule="auto"/>
              <w:jc w:val="center"/>
              <w:textAlignment w:val="center"/>
              <w:rPr>
                <w:rFonts w:hint="default" w:ascii="Times New Roman" w:hAnsi="Times New Roman" w:eastAsia="仿宋_GB2312" w:cs="Times New Roman"/>
                <w:color w:val="auto"/>
                <w:kern w:val="0"/>
                <w:sz w:val="20"/>
                <w:szCs w:val="20"/>
                <w:highlight w:val="none"/>
                <w:lang w:val="en-US" w:eastAsia="zh-CN" w:bidi="ar"/>
              </w:rPr>
            </w:pPr>
          </w:p>
        </w:tc>
      </w:tr>
      <w:tr w14:paraId="067C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83" w:hRule="atLeast"/>
        </w:trPr>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AFCB">
            <w:pPr>
              <w:keepNext w:val="0"/>
              <w:keepLines w:val="0"/>
              <w:widowControl/>
              <w:suppressLineNumbers w:val="0"/>
              <w:wordWrap/>
              <w:spacing w:line="240" w:lineRule="auto"/>
              <w:jc w:val="center"/>
              <w:textAlignment w:val="center"/>
              <w:rPr>
                <w:rFonts w:hint="eastAsia"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小程序技术问题</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CB37">
            <w:pPr>
              <w:keepNext w:val="0"/>
              <w:keepLines w:val="0"/>
              <w:widowControl/>
              <w:suppressLineNumbers w:val="0"/>
              <w:wordWrap/>
              <w:spacing w:line="240" w:lineRule="auto"/>
              <w:jc w:val="center"/>
              <w:textAlignment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金老师</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755B3">
            <w:pPr>
              <w:keepNext w:val="0"/>
              <w:keepLines w:val="0"/>
              <w:widowControl/>
              <w:suppressLineNumbers w:val="0"/>
              <w:wordWrap/>
              <w:spacing w:line="240" w:lineRule="auto"/>
              <w:jc w:val="center"/>
              <w:textAlignment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4705">
            <w:pPr>
              <w:snapToGrid w:val="0"/>
              <w:spacing w:before="0" w:after="0" w:line="400" w:lineRule="exact"/>
              <w:ind w:right="0"/>
              <w:jc w:val="center"/>
              <w:rPr>
                <w:rFonts w:hint="default" w:ascii="Times New Roman" w:hAnsi="Times New Roman" w:eastAsia="仿宋_GB2312" w:cs="Times New Roman"/>
                <w:color w:val="auto"/>
                <w:sz w:val="20"/>
                <w:szCs w:val="20"/>
                <w:highlight w:val="none"/>
              </w:rPr>
            </w:pPr>
            <w:r>
              <w:rPr>
                <w:rFonts w:hint="default" w:ascii="Times New Roman" w:hAnsi="Times New Roman" w:eastAsia="仿宋_GB2312" w:cs="Times New Roman"/>
                <w:i w:val="0"/>
                <w:strike w:val="0"/>
                <w:color w:val="000000"/>
                <w:sz w:val="20"/>
                <w:szCs w:val="20"/>
                <w:highlight w:val="none"/>
                <w:u w:val="none"/>
              </w:rPr>
              <w:t>19241075@buaa.edu.cn</w:t>
            </w:r>
          </w:p>
        </w:tc>
      </w:tr>
      <w:tr w14:paraId="02096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1" w:hRule="atLeast"/>
        </w:trPr>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0ADF">
            <w:pPr>
              <w:keepNext w:val="0"/>
              <w:keepLines w:val="0"/>
              <w:widowControl/>
              <w:suppressLineNumbers w:val="0"/>
              <w:wordWrap/>
              <w:spacing w:line="240" w:lineRule="auto"/>
              <w:jc w:val="center"/>
              <w:textAlignment w:val="center"/>
              <w:rPr>
                <w:rFonts w:hint="default" w:ascii="仿宋" w:hAnsi="仿宋" w:eastAsia="仿宋" w:cs="仿宋"/>
                <w:b/>
                <w:bCs/>
                <w:color w:val="auto"/>
                <w:sz w:val="20"/>
                <w:szCs w:val="20"/>
                <w:highlight w:val="none"/>
                <w:lang w:val="en-US" w:eastAsia="zh-CN"/>
              </w:rPr>
            </w:pPr>
            <w:r>
              <w:rPr>
                <w:rFonts w:hint="eastAsia" w:ascii="仿宋" w:hAnsi="仿宋" w:eastAsia="仿宋" w:cs="仿宋"/>
                <w:b/>
                <w:bCs/>
                <w:color w:val="auto"/>
                <w:sz w:val="20"/>
                <w:szCs w:val="20"/>
                <w:highlight w:val="none"/>
                <w:lang w:val="en-US" w:eastAsia="zh-CN"/>
              </w:rPr>
              <w:t>选课相关问题</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568F">
            <w:pPr>
              <w:keepNext w:val="0"/>
              <w:keepLines w:val="0"/>
              <w:widowControl/>
              <w:suppressLineNumbers w:val="0"/>
              <w:wordWrap/>
              <w:spacing w:line="24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val="en-US" w:eastAsia="zh-CN" w:bidi="ar"/>
              </w:rPr>
              <w:t>仇老师</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59BB">
            <w:pPr>
              <w:keepNext w:val="0"/>
              <w:keepLines w:val="0"/>
              <w:widowControl/>
              <w:suppressLineNumbers w:val="0"/>
              <w:wordWrap/>
              <w:spacing w:line="240" w:lineRule="auto"/>
              <w:jc w:val="center"/>
              <w:textAlignment w:val="center"/>
              <w:rPr>
                <w:rFonts w:hint="default" w:ascii="仿宋" w:hAnsi="仿宋" w:eastAsia="仿宋" w:cs="仿宋"/>
                <w:color w:val="auto"/>
                <w:sz w:val="20"/>
                <w:szCs w:val="20"/>
                <w:highlight w:val="none"/>
                <w:lang w:val="en-US"/>
              </w:rPr>
            </w:pPr>
            <w:r>
              <w:rPr>
                <w:rFonts w:hint="eastAsia" w:ascii="仿宋" w:hAnsi="仿宋" w:eastAsia="仿宋" w:cs="仿宋"/>
                <w:color w:val="auto"/>
                <w:kern w:val="0"/>
                <w:sz w:val="20"/>
                <w:szCs w:val="20"/>
                <w:highlight w:val="none"/>
                <w:lang w:val="en-US" w:eastAsia="zh-CN" w:bidi="ar"/>
              </w:rPr>
              <w:t>18500906493</w:t>
            </w:r>
          </w:p>
        </w:tc>
        <w:tc>
          <w:tcPr>
            <w:tcW w:w="3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F813">
            <w:pPr>
              <w:keepNext w:val="0"/>
              <w:keepLines w:val="0"/>
              <w:widowControl/>
              <w:suppressLineNumbers w:val="0"/>
              <w:wordWrap/>
              <w:spacing w:line="240" w:lineRule="auto"/>
              <w:jc w:val="center"/>
              <w:textAlignment w:val="center"/>
              <w:rPr>
                <w:rFonts w:hint="default" w:ascii="Times New Roman" w:hAnsi="Times New Roman" w:eastAsia="仿宋_GB2312" w:cs="Times New Roman"/>
                <w:i w:val="0"/>
                <w:strike w:val="0"/>
                <w:color w:val="000000"/>
                <w:sz w:val="20"/>
                <w:szCs w:val="20"/>
                <w:highlight w:val="none"/>
                <w:u w:val="none"/>
                <w:lang w:val="en-US" w:eastAsia="zh-CN"/>
              </w:rPr>
            </w:pPr>
            <w:r>
              <w:rPr>
                <w:rFonts w:hint="eastAsia" w:ascii="仿宋" w:hAnsi="仿宋" w:eastAsia="仿宋" w:cs="仿宋"/>
                <w:color w:val="auto"/>
                <w:sz w:val="20"/>
                <w:szCs w:val="20"/>
                <w:highlight w:val="none"/>
                <w:lang w:val="en-US" w:eastAsia="zh-CN"/>
              </w:rPr>
              <w:t>/</w:t>
            </w:r>
          </w:p>
        </w:tc>
      </w:tr>
    </w:tbl>
    <w:p w14:paraId="45EC58C0">
      <w:pPr>
        <w:keepNext w:val="0"/>
        <w:keepLines w:val="0"/>
        <w:widowControl/>
        <w:suppressLineNumbers w:val="0"/>
        <w:wordWrap/>
        <w:spacing w:line="240" w:lineRule="auto"/>
        <w:ind w:firstLine="201" w:firstLineChars="100"/>
        <w:jc w:val="center"/>
        <w:textAlignment w:val="center"/>
        <w:rPr>
          <w:rFonts w:hint="eastAsia" w:ascii="仿宋" w:hAnsi="仿宋" w:eastAsia="仿宋" w:cs="仿宋"/>
          <w:b/>
          <w:bCs/>
          <w:color w:val="auto"/>
          <w:kern w:val="0"/>
          <w:sz w:val="20"/>
          <w:szCs w:val="20"/>
          <w:highlight w:val="none"/>
          <w:lang w:val="en-US" w:eastAsia="zh-CN" w:bidi="ar"/>
        </w:rPr>
      </w:pPr>
      <w:r>
        <w:rPr>
          <w:rFonts w:hint="eastAsia" w:ascii="仿宋" w:hAnsi="仿宋" w:eastAsia="仿宋" w:cs="仿宋"/>
          <w:b/>
          <w:bCs/>
          <w:color w:val="auto"/>
          <w:kern w:val="0"/>
          <w:sz w:val="20"/>
          <w:szCs w:val="20"/>
          <w:highlight w:val="none"/>
          <w:lang w:val="en-US" w:eastAsia="zh-CN" w:bidi="ar"/>
        </w:rPr>
        <w:br w:type="page"/>
      </w:r>
    </w:p>
    <w:tbl>
      <w:tblPr>
        <w:tblStyle w:val="9"/>
        <w:tblW w:w="7260" w:type="dxa"/>
        <w:tblInd w:w="-4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260"/>
      </w:tblGrid>
      <w:tr w14:paraId="27CA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1" w:hRule="atLeast"/>
        </w:trPr>
        <w:tc>
          <w:tcPr>
            <w:tcW w:w="7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B14C">
            <w:pPr>
              <w:keepNext w:val="0"/>
              <w:keepLines w:val="0"/>
              <w:widowControl/>
              <w:suppressLineNumbers w:val="0"/>
              <w:wordWrap/>
              <w:spacing w:line="240" w:lineRule="auto"/>
              <w:ind w:firstLine="201" w:firstLineChars="100"/>
              <w:jc w:val="center"/>
              <w:textAlignment w:val="center"/>
              <w:rPr>
                <w:rFonts w:hint="eastAsia" w:ascii="仿宋" w:hAnsi="仿宋" w:eastAsia="仿宋" w:cs="仿宋"/>
                <w:b/>
                <w:bCs/>
                <w:color w:val="auto"/>
                <w:kern w:val="0"/>
                <w:sz w:val="20"/>
                <w:szCs w:val="20"/>
                <w:highlight w:val="none"/>
                <w:lang w:val="en-US" w:eastAsia="zh-CN" w:bidi="ar"/>
              </w:rPr>
            </w:pPr>
            <w:r>
              <w:rPr>
                <w:rFonts w:hint="eastAsia" w:ascii="仿宋" w:hAnsi="仿宋" w:eastAsia="仿宋" w:cs="仿宋"/>
                <w:b/>
                <w:bCs/>
                <w:color w:val="auto"/>
                <w:kern w:val="0"/>
                <w:sz w:val="20"/>
                <w:szCs w:val="20"/>
                <w:highlight w:val="none"/>
                <w:lang w:val="en-US" w:eastAsia="zh-CN" w:bidi="ar"/>
              </w:rPr>
              <w:t>备注：</w:t>
            </w:r>
          </w:p>
          <w:p w14:paraId="117F42EE">
            <w:pPr>
              <w:keepNext w:val="0"/>
              <w:keepLines w:val="0"/>
              <w:widowControl/>
              <w:numPr>
                <w:ilvl w:val="0"/>
                <w:numId w:val="0"/>
              </w:numPr>
              <w:suppressLineNumbers w:val="0"/>
              <w:wordWrap/>
              <w:spacing w:line="240" w:lineRule="auto"/>
              <w:jc w:val="center"/>
              <w:textAlignment w:val="center"/>
              <w:rPr>
                <w:rFonts w:hint="eastAsia" w:ascii="仿宋" w:hAnsi="仿宋" w:eastAsia="仿宋" w:cs="仿宋"/>
                <w:b/>
                <w:bCs/>
                <w:color w:val="auto"/>
                <w:kern w:val="0"/>
                <w:sz w:val="20"/>
                <w:szCs w:val="20"/>
                <w:highlight w:val="none"/>
                <w:lang w:val="en-US" w:eastAsia="zh-CN" w:bidi="ar"/>
              </w:rPr>
            </w:pPr>
            <w:r>
              <w:rPr>
                <w:rFonts w:hint="eastAsia" w:ascii="仿宋" w:hAnsi="仿宋" w:eastAsia="仿宋" w:cs="仿宋"/>
                <w:b/>
                <w:bCs/>
                <w:color w:val="auto"/>
                <w:kern w:val="0"/>
                <w:sz w:val="20"/>
                <w:szCs w:val="20"/>
                <w:highlight w:val="none"/>
                <w:lang w:val="en-US" w:eastAsia="zh-CN" w:bidi="ar"/>
              </w:rPr>
              <w:t>1.工作时间：周一至周五，8：30-11：30，14：30-17：30，</w:t>
            </w:r>
          </w:p>
          <w:p w14:paraId="4B7A4C14">
            <w:pPr>
              <w:keepNext w:val="0"/>
              <w:keepLines w:val="0"/>
              <w:widowControl/>
              <w:suppressLineNumbers w:val="0"/>
              <w:wordWrap/>
              <w:spacing w:line="240" w:lineRule="auto"/>
              <w:ind w:firstLine="201" w:firstLineChars="100"/>
              <w:jc w:val="center"/>
              <w:textAlignment w:val="center"/>
              <w:rPr>
                <w:rFonts w:hint="eastAsia" w:ascii="仿宋" w:hAnsi="仿宋" w:eastAsia="仿宋" w:cs="仿宋"/>
                <w:b/>
                <w:bCs/>
                <w:i w:val="0"/>
                <w:strike w:val="0"/>
                <w:color w:val="auto"/>
                <w:sz w:val="20"/>
                <w:szCs w:val="20"/>
                <w:highlight w:val="none"/>
                <w:u w:val="none"/>
                <w:lang w:eastAsia="zh-CN"/>
              </w:rPr>
            </w:pPr>
            <w:r>
              <w:rPr>
                <w:rFonts w:hint="eastAsia" w:ascii="仿宋" w:hAnsi="仿宋" w:eastAsia="仿宋" w:cs="仿宋"/>
                <w:b/>
                <w:bCs/>
                <w:i w:val="0"/>
                <w:strike w:val="0"/>
                <w:color w:val="auto"/>
                <w:sz w:val="20"/>
                <w:szCs w:val="20"/>
                <w:highlight w:val="none"/>
                <w:u w:val="none"/>
              </w:rPr>
              <w:t>周末和国家法定</w:t>
            </w:r>
            <w:r>
              <w:rPr>
                <w:rFonts w:hint="eastAsia" w:ascii="仿宋" w:hAnsi="仿宋" w:eastAsia="仿宋" w:cs="仿宋"/>
                <w:b/>
                <w:bCs/>
                <w:i w:val="0"/>
                <w:strike w:val="0"/>
                <w:color w:val="auto"/>
                <w:sz w:val="20"/>
                <w:szCs w:val="20"/>
                <w:highlight w:val="none"/>
                <w:u w:val="none"/>
                <w:lang w:val="en-US" w:eastAsia="zh-CN"/>
              </w:rPr>
              <w:t>节</w:t>
            </w:r>
            <w:r>
              <w:rPr>
                <w:rFonts w:hint="eastAsia" w:ascii="仿宋" w:hAnsi="仿宋" w:eastAsia="仿宋" w:cs="仿宋"/>
                <w:b/>
                <w:bCs/>
                <w:i w:val="0"/>
                <w:strike w:val="0"/>
                <w:color w:val="auto"/>
                <w:sz w:val="20"/>
                <w:szCs w:val="20"/>
                <w:highlight w:val="none"/>
                <w:u w:val="none"/>
              </w:rPr>
              <w:t>假日休息</w:t>
            </w:r>
            <w:r>
              <w:rPr>
                <w:rFonts w:hint="eastAsia" w:ascii="仿宋" w:hAnsi="仿宋" w:eastAsia="仿宋" w:cs="仿宋"/>
                <w:b/>
                <w:bCs/>
                <w:i w:val="0"/>
                <w:strike w:val="0"/>
                <w:color w:val="auto"/>
                <w:sz w:val="20"/>
                <w:szCs w:val="20"/>
                <w:highlight w:val="none"/>
                <w:u w:val="none"/>
                <w:lang w:eastAsia="zh-CN"/>
              </w:rPr>
              <w:t>；</w:t>
            </w:r>
          </w:p>
          <w:p w14:paraId="4450C3CA">
            <w:pPr>
              <w:keepNext w:val="0"/>
              <w:keepLines w:val="0"/>
              <w:widowControl/>
              <w:numPr>
                <w:ilvl w:val="0"/>
                <w:numId w:val="1"/>
              </w:numPr>
              <w:suppressLineNumbers w:val="0"/>
              <w:wordWrap/>
              <w:spacing w:line="240" w:lineRule="auto"/>
              <w:ind w:firstLine="201" w:firstLineChars="100"/>
              <w:jc w:val="center"/>
              <w:textAlignment w:val="center"/>
              <w:rPr>
                <w:rFonts w:hint="default" w:ascii="仿宋" w:hAnsi="仿宋" w:eastAsia="仿宋" w:cs="仿宋"/>
                <w:b/>
                <w:bCs/>
                <w:i w:val="0"/>
                <w:strike w:val="0"/>
                <w:color w:val="000000"/>
                <w:sz w:val="20"/>
                <w:szCs w:val="20"/>
                <w:highlight w:val="none"/>
                <w:u w:val="none"/>
                <w:lang w:val="en-US" w:eastAsia="zh-CN"/>
              </w:rPr>
            </w:pPr>
            <w:r>
              <w:rPr>
                <w:rFonts w:hint="eastAsia" w:ascii="仿宋" w:hAnsi="仿宋" w:eastAsia="仿宋" w:cs="仿宋"/>
                <w:b/>
                <w:bCs/>
                <w:i w:val="0"/>
                <w:strike w:val="0"/>
                <w:color w:val="auto"/>
                <w:sz w:val="20"/>
                <w:szCs w:val="20"/>
                <w:highlight w:val="none"/>
                <w:u w:val="none"/>
                <w:lang w:val="en-US" w:eastAsia="zh-CN"/>
              </w:rPr>
              <w:t>成绩及学分兑换问题，请以所在高校通知为准</w:t>
            </w:r>
            <w:bookmarkStart w:id="0" w:name="_GoBack"/>
            <w:bookmarkEnd w:id="0"/>
            <w:r>
              <w:rPr>
                <w:rFonts w:hint="eastAsia" w:ascii="仿宋" w:hAnsi="仿宋" w:eastAsia="仿宋" w:cs="仿宋"/>
                <w:b/>
                <w:bCs/>
                <w:i w:val="0"/>
                <w:strike w:val="0"/>
                <w:color w:val="000000"/>
                <w:sz w:val="20"/>
                <w:szCs w:val="20"/>
                <w:highlight w:val="none"/>
                <w:u w:val="none"/>
                <w:lang w:val="en-US" w:eastAsia="zh-CN"/>
              </w:rPr>
              <w:t>。</w:t>
            </w:r>
          </w:p>
        </w:tc>
      </w:tr>
    </w:tbl>
    <w:p w14:paraId="6AD48E86">
      <w:pPr>
        <w:snapToGrid w:val="0"/>
        <w:spacing w:before="0" w:after="0" w:line="400" w:lineRule="exact"/>
        <w:ind w:left="0" w:right="0"/>
        <w:jc w:val="both"/>
        <w:rPr>
          <w:highlight w:val="none"/>
        </w:rPr>
      </w:pPr>
    </w:p>
    <w:p w14:paraId="21849E6F">
      <w:pPr>
        <w:snapToGrid w:val="0"/>
        <w:spacing w:before="0" w:after="0" w:line="400" w:lineRule="exact"/>
        <w:ind w:left="0" w:right="0"/>
        <w:jc w:val="both"/>
        <w:rPr>
          <w:highlight w:val="none"/>
        </w:rPr>
      </w:pPr>
    </w:p>
    <w:p w14:paraId="07CB96CF">
      <w:pPr>
        <w:snapToGrid w:val="0"/>
        <w:spacing w:before="0" w:after="0" w:line="400" w:lineRule="exact"/>
        <w:ind w:left="0" w:right="0"/>
        <w:jc w:val="both"/>
        <w:rPr>
          <w:highlight w:val="none"/>
        </w:rPr>
      </w:pPr>
    </w:p>
    <w:p w14:paraId="773DE36E">
      <w:pPr>
        <w:snapToGrid w:val="0"/>
        <w:spacing w:before="0" w:after="0" w:line="400" w:lineRule="exact"/>
        <w:ind w:left="0" w:right="0"/>
        <w:jc w:val="both"/>
        <w:rPr>
          <w:highlight w:val="none"/>
        </w:rPr>
      </w:pPr>
    </w:p>
    <w:p w14:paraId="366C0B1E">
      <w:pPr>
        <w:snapToGrid w:val="0"/>
        <w:spacing w:before="0" w:after="0" w:line="400" w:lineRule="exact"/>
        <w:ind w:left="0" w:right="0"/>
        <w:jc w:val="both"/>
        <w:rPr>
          <w:highlight w:val="none"/>
        </w:rPr>
      </w:pPr>
    </w:p>
    <w:p w14:paraId="1EE30F64">
      <w:pPr>
        <w:snapToGrid w:val="0"/>
        <w:spacing w:before="0" w:after="0" w:line="400" w:lineRule="exact"/>
        <w:ind w:left="0" w:right="0"/>
        <w:jc w:val="both"/>
        <w:rPr>
          <w:highlight w:val="none"/>
        </w:rPr>
      </w:pPr>
    </w:p>
    <w:p w14:paraId="12374103">
      <w:pPr>
        <w:snapToGrid w:val="0"/>
        <w:spacing w:before="0" w:after="0" w:line="400" w:lineRule="exact"/>
        <w:ind w:left="0" w:right="0"/>
        <w:jc w:val="both"/>
        <w:rPr>
          <w:highlight w:val="none"/>
        </w:rPr>
      </w:pPr>
    </w:p>
    <w:p w14:paraId="361F5FE9">
      <w:pPr>
        <w:snapToGrid w:val="0"/>
        <w:spacing w:before="0" w:after="0" w:line="400" w:lineRule="exact"/>
        <w:ind w:left="0" w:right="0"/>
        <w:jc w:val="both"/>
        <w:rPr>
          <w:highlight w:val="none"/>
        </w:rPr>
      </w:pPr>
    </w:p>
    <w:p w14:paraId="5CB6562C">
      <w:pPr>
        <w:snapToGrid w:val="0"/>
        <w:spacing w:before="0" w:after="0" w:line="400" w:lineRule="exact"/>
        <w:ind w:left="0" w:right="0"/>
        <w:jc w:val="both"/>
        <w:rPr>
          <w:highlight w:val="none"/>
        </w:rPr>
      </w:pPr>
    </w:p>
    <w:p w14:paraId="44629356">
      <w:pPr>
        <w:snapToGrid w:val="0"/>
        <w:spacing w:before="0" w:after="0" w:line="400" w:lineRule="exact"/>
        <w:ind w:left="0" w:right="0"/>
        <w:jc w:val="both"/>
        <w:rPr>
          <w:highlight w:val="none"/>
        </w:rPr>
      </w:pPr>
    </w:p>
    <w:p w14:paraId="23B988C7">
      <w:pPr>
        <w:snapToGrid w:val="0"/>
        <w:spacing w:before="0" w:after="0" w:line="400" w:lineRule="exact"/>
        <w:ind w:left="0" w:right="0"/>
        <w:jc w:val="both"/>
        <w:rPr>
          <w:highlight w:val="none"/>
        </w:rPr>
      </w:pPr>
    </w:p>
    <w:p w14:paraId="4A78B1A0">
      <w:pPr>
        <w:snapToGrid w:val="0"/>
        <w:spacing w:before="0" w:after="0" w:line="400" w:lineRule="exact"/>
        <w:ind w:left="0" w:right="0"/>
        <w:jc w:val="both"/>
        <w:rPr>
          <w:highlight w:val="none"/>
        </w:rPr>
      </w:pPr>
    </w:p>
    <w:p w14:paraId="09C22979">
      <w:pPr>
        <w:snapToGrid w:val="0"/>
        <w:spacing w:before="0" w:after="0" w:line="400" w:lineRule="exact"/>
        <w:ind w:left="0" w:right="0"/>
        <w:jc w:val="both"/>
        <w:rPr>
          <w:highlight w:val="none"/>
        </w:rPr>
      </w:pPr>
    </w:p>
    <w:p w14:paraId="5C2D2529">
      <w:pPr>
        <w:snapToGrid w:val="0"/>
        <w:spacing w:before="0" w:after="0" w:line="400" w:lineRule="exact"/>
        <w:ind w:left="0" w:right="0"/>
        <w:jc w:val="both"/>
        <w:rPr>
          <w:highlight w:val="none"/>
        </w:rPr>
      </w:pPr>
    </w:p>
    <w:p w14:paraId="0EE74022">
      <w:pPr>
        <w:snapToGrid w:val="0"/>
        <w:spacing w:before="0" w:after="0" w:line="400" w:lineRule="exact"/>
        <w:ind w:left="0" w:right="0"/>
        <w:jc w:val="both"/>
        <w:rPr>
          <w:highlight w:val="none"/>
        </w:rPr>
      </w:pPr>
    </w:p>
    <w:p w14:paraId="34E62A0E">
      <w:pPr>
        <w:snapToGrid w:val="0"/>
        <w:spacing w:before="0" w:after="0" w:line="400" w:lineRule="exact"/>
        <w:ind w:left="0" w:right="0"/>
        <w:jc w:val="both"/>
        <w:rPr>
          <w:highlight w:val="none"/>
        </w:rPr>
      </w:pPr>
    </w:p>
    <w:p w14:paraId="6CCF5C27">
      <w:pPr>
        <w:snapToGrid w:val="0"/>
        <w:spacing w:before="0" w:after="0" w:line="400" w:lineRule="exact"/>
        <w:ind w:left="0" w:right="0"/>
        <w:jc w:val="both"/>
        <w:rPr>
          <w:highlight w:val="none"/>
        </w:rPr>
      </w:pPr>
    </w:p>
    <w:p w14:paraId="7FE1851C">
      <w:pPr>
        <w:snapToGrid w:val="0"/>
        <w:spacing w:before="0" w:after="0" w:line="400" w:lineRule="exact"/>
        <w:ind w:left="0" w:right="0"/>
        <w:jc w:val="both"/>
        <w:rPr>
          <w:highlight w:val="none"/>
        </w:rPr>
      </w:pPr>
    </w:p>
    <w:p w14:paraId="62064218">
      <w:pPr>
        <w:snapToGrid w:val="0"/>
        <w:spacing w:before="0" w:after="0" w:line="400" w:lineRule="exact"/>
        <w:ind w:left="0" w:right="0"/>
        <w:jc w:val="center"/>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北京学院路地区高校“教学共同体”</w:t>
      </w:r>
    </w:p>
    <w:p w14:paraId="28463BD6">
      <w:pPr>
        <w:snapToGrid w:val="0"/>
        <w:spacing w:before="0" w:after="0" w:line="400" w:lineRule="exact"/>
        <w:ind w:left="0" w:right="0"/>
        <w:jc w:val="center"/>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校际公共选修课教学管理规定</w:t>
      </w:r>
    </w:p>
    <w:p w14:paraId="4C6C8212">
      <w:pPr>
        <w:snapToGrid w:val="0"/>
        <w:spacing w:before="0" w:after="0" w:line="400" w:lineRule="exact"/>
        <w:ind w:left="0" w:right="0"/>
        <w:jc w:val="center"/>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rPr>
        <w:t>（2011年6月修订）</w:t>
      </w:r>
    </w:p>
    <w:p w14:paraId="05E7B405">
      <w:pPr>
        <w:snapToGrid w:val="0"/>
        <w:spacing w:before="240" w:after="0" w:line="400" w:lineRule="exact"/>
        <w:ind w:left="0" w:right="0"/>
        <w:jc w:val="center"/>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总</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b/>
          <w:i w:val="0"/>
          <w:strike w:val="0"/>
          <w:color w:val="000000"/>
          <w:sz w:val="20"/>
          <w:szCs w:val="20"/>
          <w:highlight w:val="none"/>
          <w:u w:val="none"/>
        </w:rPr>
        <w:t>则</w:t>
      </w:r>
    </w:p>
    <w:p w14:paraId="71A87C50">
      <w:pPr>
        <w:snapToGrid w:val="0"/>
        <w:spacing w:before="0" w:after="0" w:line="400" w:lineRule="exact"/>
        <w:ind w:left="0" w:right="0" w:firstLine="506" w:firstLineChars="252"/>
        <w:jc w:val="both"/>
        <w:rPr>
          <w:rFonts w:hint="eastAsia" w:ascii="仿宋" w:hAnsi="仿宋" w:eastAsia="仿宋" w:cs="仿宋"/>
          <w:i w:val="0"/>
          <w:strike w:val="0"/>
          <w:color w:val="000000"/>
          <w:sz w:val="20"/>
          <w:szCs w:val="20"/>
          <w:highlight w:val="none"/>
          <w:u w:val="none"/>
        </w:rPr>
      </w:pPr>
      <w:r>
        <w:rPr>
          <w:rFonts w:hint="eastAsia" w:ascii="仿宋" w:hAnsi="仿宋" w:eastAsia="仿宋" w:cs="仿宋"/>
          <w:b/>
          <w:i w:val="0"/>
          <w:strike w:val="0"/>
          <w:color w:val="000000"/>
          <w:sz w:val="20"/>
          <w:szCs w:val="20"/>
          <w:highlight w:val="none"/>
          <w:u w:val="none"/>
        </w:rPr>
        <w:t>第一条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为使学院路地区高校“教学共同体”教学活动规范有序地开展，特制定校际公共选修课教学管理规定，以利于维护共同体各成员校的教学秩序，提高教学管理效率。</w:t>
      </w:r>
    </w:p>
    <w:p w14:paraId="787C9F9B">
      <w:pPr>
        <w:snapToGrid w:val="0"/>
        <w:spacing w:before="0" w:after="0" w:line="400" w:lineRule="exact"/>
        <w:ind w:right="0"/>
        <w:jc w:val="center"/>
        <w:rPr>
          <w:rFonts w:hint="eastAsia" w:ascii="仿宋" w:hAnsi="仿宋" w:eastAsia="仿宋" w:cs="仿宋"/>
          <w:b/>
          <w:i w:val="0"/>
          <w:strike w:val="0"/>
          <w:color w:val="000000"/>
          <w:sz w:val="20"/>
          <w:szCs w:val="20"/>
          <w:highlight w:val="none"/>
          <w:u w:val="none"/>
        </w:rPr>
      </w:pPr>
      <w:r>
        <w:rPr>
          <w:rFonts w:hint="eastAsia" w:ascii="仿宋" w:hAnsi="仿宋" w:eastAsia="仿宋" w:cs="仿宋"/>
          <w:b/>
          <w:i w:val="0"/>
          <w:strike w:val="0"/>
          <w:color w:val="000000"/>
          <w:sz w:val="20"/>
          <w:szCs w:val="20"/>
          <w:highlight w:val="none"/>
          <w:u w:val="none"/>
        </w:rPr>
        <w:t>管理制度</w:t>
      </w:r>
    </w:p>
    <w:p w14:paraId="0411B57B">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第二条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参加选课的学生必须国家承认的全日制普通高等院校在校大学生或研究生。</w:t>
      </w:r>
    </w:p>
    <w:p w14:paraId="0511840F">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第三条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校际公共选修课全部安排在双休日上课，考虑到各成员校教学日历的差异，充分照顾到学生对校际课的可选率，课程的开课的时间要晚开、早结束，具体时间由开课院校确定。</w:t>
      </w:r>
    </w:p>
    <w:p w14:paraId="5CD8D146">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第四条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校际公共选修课的开课时间一旦确定，各开课学校在课程开设期间一律不得调课，如确有特殊情况，非变化不可，则由开课学校提前通知各个学校的选课学生，而不由选课学生所在校通知。</w:t>
      </w:r>
    </w:p>
    <w:p w14:paraId="687D070F">
      <w:pPr>
        <w:snapToGrid w:val="0"/>
        <w:spacing w:before="0" w:after="0" w:line="400" w:lineRule="exact"/>
        <w:ind w:left="0" w:right="0" w:firstLine="502" w:firstLineChars="250"/>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第五条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校际公共选修课的学时定为30或20两种；</w:t>
      </w:r>
    </w:p>
    <w:p w14:paraId="7C552483">
      <w:pPr>
        <w:snapToGrid w:val="0"/>
        <w:spacing w:before="0" w:after="0" w:line="400" w:lineRule="exact"/>
        <w:ind w:left="0" w:right="0" w:firstLine="500" w:firstLineChars="250"/>
        <w:jc w:val="both"/>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rPr>
        <w:t>根据共同体学分制收费管理规定，共同体跨校选修课的收费标准为：</w:t>
      </w:r>
    </w:p>
    <w:p w14:paraId="5C1B7E13">
      <w:pPr>
        <w:snapToGrid w:val="0"/>
        <w:spacing w:before="0" w:after="0" w:line="400" w:lineRule="exact"/>
        <w:ind w:left="0" w:right="0" w:firstLine="500" w:firstLineChars="250"/>
        <w:jc w:val="both"/>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rPr>
        <w:t>30学时的课程：共同体成员校学生选修普通类跨校选修课的收费标准为180元，艺术等特殊类跨校选修课收费标准为310元。</w:t>
      </w:r>
    </w:p>
    <w:p w14:paraId="0DE7FDBF">
      <w:pPr>
        <w:snapToGrid w:val="0"/>
        <w:spacing w:before="0" w:after="0" w:line="400" w:lineRule="exact"/>
        <w:ind w:left="0" w:right="0" w:firstLine="500" w:firstLineChars="250"/>
        <w:jc w:val="both"/>
        <w:rPr>
          <w:rFonts w:hint="eastAsia" w:ascii="仿宋" w:hAnsi="仿宋" w:eastAsia="仿宋" w:cs="仿宋"/>
          <w:sz w:val="20"/>
          <w:szCs w:val="20"/>
          <w:highlight w:val="none"/>
        </w:rPr>
      </w:pPr>
      <w:r>
        <w:rPr>
          <w:rFonts w:hint="eastAsia" w:ascii="仿宋" w:hAnsi="仿宋" w:eastAsia="仿宋" w:cs="仿宋"/>
          <w:i w:val="0"/>
          <w:strike w:val="0"/>
          <w:color w:val="000000"/>
          <w:sz w:val="20"/>
          <w:szCs w:val="20"/>
          <w:highlight w:val="none"/>
          <w:u w:val="none"/>
        </w:rPr>
        <w:t>20学时的课程：共同体成员校学生选修共同体普通类跨校选修课的收费标准为120元，艺术等特殊类跨校选修课收费标准为210元。</w:t>
      </w:r>
    </w:p>
    <w:p w14:paraId="51B6249D">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第六条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共同体开设的课程，选课学生人数在20人（不含20人）以下的课程才准许退课，否则开课学校不能随意退课。</w:t>
      </w:r>
    </w:p>
    <w:p w14:paraId="537F8B15">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第七条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学生选修课程所用听课证，开课学校教务管理部门应从共同体网站教务管理系统提供的统一格式打印，课程听课证中的开课日期、上课地点和上课时间也按网站所提供的信息填写。发放给选课学生的听课证，盖有开课校教务处章后方有效。</w:t>
      </w:r>
    </w:p>
    <w:p w14:paraId="71E2F7B7">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第八条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选课学生需持听课证进教室、场馆，且要遵守开课学校的各项规章制度。</w:t>
      </w:r>
    </w:p>
    <w:p w14:paraId="7BB89980">
      <w:pPr>
        <w:snapToGrid w:val="0"/>
        <w:spacing w:before="0" w:after="0" w:line="400" w:lineRule="exact"/>
        <w:ind w:right="0"/>
        <w:jc w:val="center"/>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成绩考核与记载办法</w:t>
      </w:r>
    </w:p>
    <w:p w14:paraId="79686AD2">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第九条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课程结束后，任课教师从共同体网站教学辅助系统登载学生考试成绩并下载学生成绩单，任课老师需在下载的成绩单上签名，并加盖开课校教务处章，方可有效，然后由开课校教务部门集中返回学生所在学校教务处。</w:t>
      </w:r>
    </w:p>
    <w:p w14:paraId="5EF48C8C">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成绩评定一律采用百分制，并要求取整，不带小数。成绩评定不设分项，仅要求给出总评成绩。</w:t>
      </w:r>
    </w:p>
    <w:p w14:paraId="0D6723CB">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第十一条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凡选修此类课程的学生，按规定完成课程教学要求，考核合格者，可取得一定学分，学分量值由学生所在学校确定。</w:t>
      </w:r>
    </w:p>
    <w:p w14:paraId="0EEDC9E7">
      <w:pPr>
        <w:snapToGrid w:val="0"/>
        <w:spacing w:before="240" w:after="0" w:line="400" w:lineRule="exact"/>
        <w:ind w:left="0" w:right="0"/>
        <w:jc w:val="center"/>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学生注册</w:t>
      </w:r>
    </w:p>
    <w:p w14:paraId="54A333FD">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第十二条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校际公共选修课全部采用网上选课方式，网上支付学费。</w:t>
      </w:r>
    </w:p>
    <w:p w14:paraId="10DE054C">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第十三条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学生一旦选定校际选修课，不允许其退选；同时，规定每位同学最多允许选修此类课程2门。</w:t>
      </w:r>
    </w:p>
    <w:p w14:paraId="614B1D9A">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第十四条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学生交费注册后，一旦发生某种变化与所选课程发生矛盾时，原则上允许将听课证转让给其他同学，但需有文字申请提交给开课学校，开课学校将更改选课学生注册名单，并办理相应手续。而听课证转让手续由学生自行处理，学生听课费用一律不予以退回。</w:t>
      </w:r>
    </w:p>
    <w:p w14:paraId="3FF854AE">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第十五条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每门课程的选课人数由开课学校确定，选课报名注册与缴费同时进行，未缴费者，则选课无效。</w:t>
      </w:r>
    </w:p>
    <w:p w14:paraId="6E8BA0C1">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第十六条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有关校际公共选修课的教学工作进程安排见附件：学院路地区高校“教学共同体”教学工作进度表。</w:t>
      </w:r>
    </w:p>
    <w:p w14:paraId="3F5C0012">
      <w:pPr>
        <w:snapToGrid w:val="0"/>
        <w:spacing w:before="240" w:after="0" w:line="400" w:lineRule="exact"/>
        <w:ind w:left="0" w:right="0"/>
        <w:jc w:val="center"/>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附</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b/>
          <w:i w:val="0"/>
          <w:strike w:val="0"/>
          <w:color w:val="000000"/>
          <w:sz w:val="20"/>
          <w:szCs w:val="20"/>
          <w:highlight w:val="none"/>
          <w:u w:val="none"/>
        </w:rPr>
        <w:t>则</w:t>
      </w:r>
    </w:p>
    <w:p w14:paraId="1178B442">
      <w:pPr>
        <w:snapToGrid w:val="0"/>
        <w:spacing w:before="0" w:after="0" w:line="400" w:lineRule="exact"/>
        <w:ind w:left="0" w:right="0" w:firstLine="510" w:firstLineChars="254"/>
        <w:jc w:val="both"/>
        <w:rPr>
          <w:rFonts w:hint="eastAsia" w:ascii="仿宋" w:hAnsi="仿宋" w:eastAsia="仿宋" w:cs="仿宋"/>
          <w:sz w:val="20"/>
          <w:szCs w:val="20"/>
          <w:highlight w:val="none"/>
        </w:rPr>
      </w:pPr>
      <w:r>
        <w:rPr>
          <w:rFonts w:hint="eastAsia" w:ascii="仿宋" w:hAnsi="仿宋" w:eastAsia="仿宋" w:cs="仿宋"/>
          <w:b/>
          <w:i w:val="0"/>
          <w:strike w:val="0"/>
          <w:color w:val="000000"/>
          <w:sz w:val="20"/>
          <w:szCs w:val="20"/>
          <w:highlight w:val="none"/>
          <w:u w:val="none"/>
        </w:rPr>
        <w:t>第十七条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本管理规定的解释权归学院路地区“教学共同体”理事会。</w:t>
      </w:r>
    </w:p>
    <w:p w14:paraId="1BB1050F">
      <w:pPr>
        <w:snapToGrid w:val="0"/>
        <w:spacing w:before="0" w:after="0" w:line="400" w:lineRule="exact"/>
        <w:ind w:left="0" w:right="0" w:firstLine="510" w:firstLineChars="254"/>
        <w:jc w:val="both"/>
        <w:rPr>
          <w:rFonts w:hint="eastAsia" w:ascii="仿宋" w:hAnsi="仿宋" w:eastAsia="仿宋" w:cs="仿宋"/>
          <w:i w:val="0"/>
          <w:strike w:val="0"/>
          <w:color w:val="000000"/>
          <w:sz w:val="20"/>
          <w:szCs w:val="20"/>
          <w:highlight w:val="none"/>
          <w:u w:val="none"/>
        </w:rPr>
      </w:pPr>
      <w:r>
        <w:rPr>
          <w:rFonts w:hint="eastAsia" w:ascii="仿宋" w:hAnsi="仿宋" w:eastAsia="仿宋" w:cs="仿宋"/>
          <w:b/>
          <w:i w:val="0"/>
          <w:strike w:val="0"/>
          <w:color w:val="000000"/>
          <w:sz w:val="20"/>
          <w:szCs w:val="20"/>
          <w:highlight w:val="none"/>
          <w:u w:val="none"/>
        </w:rPr>
        <w:t>第十八条</w:t>
      </w:r>
      <w:r>
        <w:rPr>
          <w:rFonts w:hint="eastAsia" w:ascii="仿宋" w:hAnsi="仿宋" w:eastAsia="仿宋" w:cs="仿宋"/>
          <w:b/>
          <w:i w:val="0"/>
          <w:strike w:val="0"/>
          <w:color w:val="000000"/>
          <w:sz w:val="20"/>
          <w:szCs w:val="20"/>
          <w:highlight w:val="none"/>
          <w:u w:val="none"/>
          <w:lang w:val="en-US" w:eastAsia="zh-CN"/>
        </w:rPr>
        <w:t xml:space="preserve"> </w:t>
      </w:r>
      <w:r>
        <w:rPr>
          <w:rFonts w:hint="eastAsia" w:ascii="仿宋" w:hAnsi="仿宋" w:eastAsia="仿宋" w:cs="仿宋"/>
          <w:i w:val="0"/>
          <w:strike w:val="0"/>
          <w:color w:val="000000"/>
          <w:sz w:val="20"/>
          <w:szCs w:val="20"/>
          <w:highlight w:val="none"/>
          <w:u w:val="none"/>
        </w:rPr>
        <w:t>本管理规定自公布之日起执行。</w:t>
      </w:r>
    </w:p>
    <w:p w14:paraId="1E7B5F23">
      <w:pPr>
        <w:snapToGrid w:val="0"/>
        <w:spacing w:before="0" w:after="0" w:line="400" w:lineRule="exact"/>
        <w:ind w:left="0" w:right="0" w:firstLine="508" w:firstLineChars="254"/>
        <w:jc w:val="both"/>
        <w:rPr>
          <w:rFonts w:hint="eastAsia" w:ascii="仿宋" w:hAnsi="仿宋" w:eastAsia="仿宋" w:cs="仿宋"/>
          <w:i w:val="0"/>
          <w:strike w:val="0"/>
          <w:color w:val="000000"/>
          <w:sz w:val="20"/>
          <w:szCs w:val="20"/>
          <w:highlight w:val="none"/>
          <w:u w:val="none"/>
        </w:rPr>
      </w:pPr>
    </w:p>
    <w:p w14:paraId="4137C182">
      <w:pPr>
        <w:snapToGrid w:val="0"/>
        <w:spacing w:before="0" w:after="0" w:line="400" w:lineRule="exact"/>
        <w:ind w:left="0" w:right="0" w:firstLine="508" w:firstLineChars="254"/>
        <w:jc w:val="both"/>
        <w:rPr>
          <w:rFonts w:hint="eastAsia" w:ascii="仿宋" w:hAnsi="仿宋" w:eastAsia="仿宋" w:cs="仿宋"/>
          <w:i w:val="0"/>
          <w:strike w:val="0"/>
          <w:color w:val="000000"/>
          <w:sz w:val="20"/>
          <w:szCs w:val="20"/>
          <w:highlight w:val="none"/>
          <w:u w:val="none"/>
        </w:rPr>
      </w:pPr>
    </w:p>
    <w:p w14:paraId="06C67FC8">
      <w:pPr>
        <w:snapToGrid w:val="0"/>
        <w:spacing w:before="0" w:after="0" w:line="400" w:lineRule="exact"/>
        <w:ind w:left="0" w:right="0" w:firstLine="508" w:firstLineChars="254"/>
        <w:jc w:val="both"/>
        <w:rPr>
          <w:rFonts w:hint="eastAsia" w:ascii="仿宋" w:hAnsi="仿宋" w:eastAsia="仿宋" w:cs="仿宋"/>
          <w:i w:val="0"/>
          <w:strike w:val="0"/>
          <w:color w:val="000000"/>
          <w:sz w:val="20"/>
          <w:szCs w:val="20"/>
          <w:highlight w:val="none"/>
          <w:u w:val="none"/>
        </w:rPr>
      </w:pPr>
    </w:p>
    <w:p w14:paraId="2E8157CE">
      <w:pPr>
        <w:rPr>
          <w:sz w:val="29"/>
          <w:highlight w:val="none"/>
          <w:shd w:val="clear" w:color="auto" w:fill="FFFF00"/>
        </w:rPr>
        <w:sectPr>
          <w:headerReference r:id="rId3" w:type="default"/>
          <w:footerReference r:id="rId4" w:type="default"/>
          <w:pgSz w:w="7938" w:h="11510"/>
          <w:pgMar w:top="1418" w:right="907" w:bottom="1134" w:left="907" w:header="851" w:footer="992" w:gutter="0"/>
          <w:pgNumType w:fmt="decimal" w:start="1"/>
          <w:cols w:space="425" w:num="1"/>
          <w:docGrid w:type="lines" w:linePitch="312" w:charSpace="0"/>
        </w:sectPr>
      </w:pPr>
    </w:p>
    <w:tbl>
      <w:tblPr>
        <w:tblStyle w:val="10"/>
        <w:tblpPr w:leftFromText="180" w:rightFromText="180" w:vertAnchor="text" w:horzAnchor="page" w:tblpX="464" w:tblpY="206"/>
        <w:tblOverlap w:val="never"/>
        <w:tblW w:w="107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8"/>
        <w:gridCol w:w="3465"/>
        <w:gridCol w:w="1365"/>
        <w:gridCol w:w="615"/>
        <w:gridCol w:w="765"/>
        <w:gridCol w:w="705"/>
        <w:gridCol w:w="1620"/>
      </w:tblGrid>
      <w:tr w14:paraId="527A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0793" w:type="dxa"/>
            <w:gridSpan w:val="7"/>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11D5A18C">
            <w:pPr>
              <w:snapToGrid/>
              <w:spacing w:before="0" w:after="0" w:line="240" w:lineRule="auto"/>
              <w:ind w:left="0" w:right="0"/>
              <w:jc w:val="center"/>
              <w:rPr>
                <w:sz w:val="21"/>
                <w:szCs w:val="21"/>
                <w:highlight w:val="none"/>
              </w:rPr>
            </w:pPr>
            <w:r>
              <w:rPr>
                <w:rFonts w:ascii="仿宋" w:hAnsi="仿宋" w:eastAsia="仿宋" w:cs="仿宋"/>
                <w:b/>
                <w:i w:val="0"/>
                <w:strike w:val="0"/>
                <w:color w:val="000000"/>
                <w:spacing w:val="0"/>
                <w:sz w:val="24"/>
                <w:szCs w:val="24"/>
                <w:highlight w:val="none"/>
                <w:u w:val="none"/>
              </w:rPr>
              <w:t>2024</w:t>
            </w:r>
            <w:r>
              <w:rPr>
                <w:rFonts w:hint="eastAsia" w:ascii="仿宋" w:hAnsi="仿宋" w:eastAsia="仿宋" w:cs="仿宋"/>
                <w:b/>
                <w:i w:val="0"/>
                <w:strike w:val="0"/>
                <w:color w:val="000000"/>
                <w:spacing w:val="0"/>
                <w:sz w:val="24"/>
                <w:szCs w:val="24"/>
                <w:highlight w:val="none"/>
                <w:u w:val="none"/>
                <w:lang w:val="en-US" w:eastAsia="zh-CN"/>
              </w:rPr>
              <w:t>下</w:t>
            </w:r>
            <w:r>
              <w:rPr>
                <w:rFonts w:ascii="仿宋" w:hAnsi="仿宋" w:eastAsia="仿宋" w:cs="仿宋"/>
                <w:b/>
                <w:i w:val="0"/>
                <w:strike w:val="0"/>
                <w:color w:val="000000"/>
                <w:spacing w:val="0"/>
                <w:sz w:val="24"/>
                <w:szCs w:val="24"/>
                <w:highlight w:val="none"/>
                <w:u w:val="none"/>
              </w:rPr>
              <w:t>校际公共选修课课</w:t>
            </w:r>
            <w:r>
              <w:rPr>
                <w:rFonts w:hint="eastAsia" w:ascii="仿宋" w:hAnsi="仿宋" w:eastAsia="仿宋" w:cs="仿宋"/>
                <w:b/>
                <w:i w:val="0"/>
                <w:strike w:val="0"/>
                <w:color w:val="000000"/>
                <w:spacing w:val="0"/>
                <w:sz w:val="24"/>
                <w:szCs w:val="24"/>
                <w:highlight w:val="none"/>
                <w:u w:val="none"/>
                <w:lang w:val="en-US" w:eastAsia="zh-CN"/>
              </w:rPr>
              <w:t>程</w:t>
            </w:r>
            <w:r>
              <w:rPr>
                <w:rFonts w:ascii="仿宋" w:hAnsi="仿宋" w:eastAsia="仿宋" w:cs="仿宋"/>
                <w:b/>
                <w:i w:val="0"/>
                <w:strike w:val="0"/>
                <w:color w:val="000000"/>
                <w:spacing w:val="0"/>
                <w:sz w:val="24"/>
                <w:szCs w:val="24"/>
                <w:highlight w:val="none"/>
                <w:u w:val="none"/>
              </w:rPr>
              <w:t>名称及上课时间</w:t>
            </w:r>
          </w:p>
        </w:tc>
      </w:tr>
      <w:tr w14:paraId="2F10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2BE50A">
            <w:pPr>
              <w:snapToGrid/>
              <w:spacing w:before="0" w:after="0" w:line="240" w:lineRule="auto"/>
              <w:ind w:left="0" w:right="0"/>
              <w:jc w:val="center"/>
              <w:rPr>
                <w:sz w:val="21"/>
                <w:szCs w:val="21"/>
                <w:highlight w:val="none"/>
              </w:rPr>
            </w:pPr>
            <w:r>
              <w:rPr>
                <w:rFonts w:ascii="仿宋" w:hAnsi="仿宋" w:eastAsia="仿宋" w:cs="仿宋"/>
                <w:b/>
                <w:i w:val="0"/>
                <w:strike w:val="0"/>
                <w:color w:val="000000"/>
                <w:spacing w:val="0"/>
                <w:sz w:val="21"/>
                <w:szCs w:val="21"/>
                <w:highlight w:val="none"/>
                <w:u w:val="none"/>
              </w:rPr>
              <w:t>开课学校</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A9C5229">
            <w:pPr>
              <w:snapToGrid/>
              <w:spacing w:before="0" w:after="0" w:line="240" w:lineRule="auto"/>
              <w:ind w:left="0" w:right="0"/>
              <w:jc w:val="center"/>
              <w:rPr>
                <w:sz w:val="21"/>
                <w:szCs w:val="21"/>
                <w:highlight w:val="none"/>
              </w:rPr>
            </w:pPr>
            <w:r>
              <w:rPr>
                <w:rFonts w:ascii="仿宋" w:hAnsi="仿宋" w:eastAsia="仿宋" w:cs="仿宋"/>
                <w:b/>
                <w:i w:val="0"/>
                <w:strike w:val="0"/>
                <w:color w:val="000000"/>
                <w:spacing w:val="0"/>
                <w:sz w:val="21"/>
                <w:szCs w:val="21"/>
                <w:highlight w:val="none"/>
                <w:u w:val="none"/>
              </w:rPr>
              <w:t>课程名称</w:t>
            </w:r>
          </w:p>
        </w:tc>
        <w:tc>
          <w:tcPr>
            <w:tcW w:w="1365" w:type="dxa"/>
            <w:tcBorders>
              <w:top w:val="single" w:color="000000" w:sz="6" w:space="0"/>
              <w:left w:val="single" w:color="999999" w:sz="6" w:space="0"/>
              <w:bottom w:val="single" w:color="999999" w:sz="6" w:space="0"/>
              <w:right w:val="single" w:color="000000" w:sz="6" w:space="0"/>
            </w:tcBorders>
            <w:shd w:val="clear" w:color="auto" w:fill="auto"/>
            <w:tcMar>
              <w:top w:w="0" w:type="dxa"/>
              <w:left w:w="108" w:type="dxa"/>
              <w:bottom w:w="0" w:type="dxa"/>
              <w:right w:w="108" w:type="dxa"/>
            </w:tcMar>
            <w:vAlign w:val="center"/>
          </w:tcPr>
          <w:p w14:paraId="18AAB1DD">
            <w:pPr>
              <w:snapToGrid/>
              <w:spacing w:before="0" w:after="0" w:line="240" w:lineRule="auto"/>
              <w:ind w:left="0" w:right="0"/>
              <w:jc w:val="center"/>
              <w:rPr>
                <w:rFonts w:ascii="仿宋" w:hAnsi="仿宋" w:eastAsia="仿宋" w:cs="仿宋"/>
                <w:b/>
                <w:i w:val="0"/>
                <w:strike w:val="0"/>
                <w:color w:val="000000"/>
                <w:spacing w:val="0"/>
                <w:sz w:val="21"/>
                <w:szCs w:val="21"/>
                <w:highlight w:val="none"/>
                <w:u w:val="none"/>
              </w:rPr>
            </w:pPr>
            <w:r>
              <w:rPr>
                <w:rFonts w:ascii="仿宋" w:hAnsi="仿宋" w:eastAsia="仿宋" w:cs="仿宋"/>
                <w:b/>
                <w:i w:val="0"/>
                <w:strike w:val="0"/>
                <w:color w:val="000000"/>
                <w:spacing w:val="0"/>
                <w:sz w:val="21"/>
                <w:szCs w:val="21"/>
                <w:highlight w:val="none"/>
                <w:u w:val="none"/>
              </w:rPr>
              <w:t>上课时间</w:t>
            </w:r>
          </w:p>
        </w:tc>
        <w:tc>
          <w:tcPr>
            <w:tcW w:w="615" w:type="dxa"/>
            <w:tcBorders>
              <w:top w:val="single" w:color="000000" w:sz="6" w:space="0"/>
              <w:left w:val="single" w:color="000000" w:sz="6" w:space="0"/>
              <w:bottom w:val="single" w:color="999999" w:sz="6" w:space="0"/>
              <w:right w:val="single" w:color="000000" w:sz="6" w:space="0"/>
            </w:tcBorders>
            <w:shd w:val="clear" w:color="auto" w:fill="auto"/>
            <w:tcMar>
              <w:top w:w="0" w:type="dxa"/>
              <w:left w:w="108" w:type="dxa"/>
              <w:bottom w:w="0" w:type="dxa"/>
              <w:right w:w="108" w:type="dxa"/>
            </w:tcMar>
            <w:vAlign w:val="center"/>
          </w:tcPr>
          <w:p w14:paraId="10F2C335">
            <w:pPr>
              <w:snapToGrid/>
              <w:spacing w:before="0" w:after="0" w:line="240" w:lineRule="auto"/>
              <w:ind w:left="0" w:right="0"/>
              <w:jc w:val="center"/>
              <w:rPr>
                <w:rFonts w:ascii="仿宋" w:hAnsi="仿宋" w:eastAsia="仿宋" w:cs="仿宋"/>
                <w:b/>
                <w:i w:val="0"/>
                <w:strike w:val="0"/>
                <w:color w:val="000000"/>
                <w:spacing w:val="0"/>
                <w:sz w:val="21"/>
                <w:szCs w:val="21"/>
                <w:highlight w:val="none"/>
                <w:u w:val="none"/>
              </w:rPr>
            </w:pPr>
            <w:r>
              <w:rPr>
                <w:rFonts w:ascii="仿宋" w:hAnsi="仿宋" w:eastAsia="仿宋" w:cs="仿宋"/>
                <w:b/>
                <w:i w:val="0"/>
                <w:strike w:val="0"/>
                <w:color w:val="000000"/>
                <w:spacing w:val="0"/>
                <w:sz w:val="21"/>
                <w:szCs w:val="21"/>
                <w:highlight w:val="none"/>
                <w:u w:val="none"/>
              </w:rPr>
              <w:t>学时</w:t>
            </w:r>
          </w:p>
        </w:tc>
        <w:tc>
          <w:tcPr>
            <w:tcW w:w="765" w:type="dxa"/>
            <w:tcBorders>
              <w:top w:val="single" w:color="000000" w:sz="6" w:space="0"/>
              <w:left w:val="single" w:color="000000" w:sz="6" w:space="0"/>
              <w:bottom w:val="single" w:color="999999" w:sz="6" w:space="0"/>
              <w:right w:val="single" w:color="000000" w:sz="6" w:space="0"/>
            </w:tcBorders>
            <w:shd w:val="clear" w:color="auto" w:fill="auto"/>
            <w:tcMar>
              <w:top w:w="0" w:type="dxa"/>
              <w:left w:w="108" w:type="dxa"/>
              <w:bottom w:w="0" w:type="dxa"/>
              <w:right w:w="108" w:type="dxa"/>
            </w:tcMar>
            <w:vAlign w:val="center"/>
          </w:tcPr>
          <w:p w14:paraId="4F984B54">
            <w:pPr>
              <w:snapToGrid/>
              <w:spacing w:before="0" w:after="0" w:line="240" w:lineRule="auto"/>
              <w:ind w:left="0" w:right="0"/>
              <w:jc w:val="center"/>
              <w:rPr>
                <w:sz w:val="21"/>
                <w:szCs w:val="21"/>
                <w:highlight w:val="none"/>
              </w:rPr>
            </w:pPr>
            <w:r>
              <w:rPr>
                <w:rFonts w:ascii="仿宋" w:hAnsi="仿宋" w:eastAsia="仿宋" w:cs="仿宋"/>
                <w:b/>
                <w:i w:val="0"/>
                <w:strike w:val="0"/>
                <w:color w:val="000000"/>
                <w:spacing w:val="0"/>
                <w:sz w:val="21"/>
                <w:szCs w:val="21"/>
                <w:highlight w:val="none"/>
                <w:u w:val="none"/>
              </w:rPr>
              <w:t>学费（元）</w:t>
            </w:r>
          </w:p>
        </w:tc>
        <w:tc>
          <w:tcPr>
            <w:tcW w:w="705" w:type="dxa"/>
            <w:tcBorders>
              <w:top w:val="single" w:color="000000" w:sz="6" w:space="0"/>
              <w:left w:val="single" w:color="000000" w:sz="6" w:space="0"/>
              <w:bottom w:val="single" w:color="999999" w:sz="6" w:space="0"/>
              <w:right w:val="single" w:color="000000" w:sz="6" w:space="0"/>
            </w:tcBorders>
            <w:shd w:val="clear" w:color="auto" w:fill="auto"/>
            <w:tcMar>
              <w:top w:w="0" w:type="dxa"/>
              <w:left w:w="108" w:type="dxa"/>
              <w:bottom w:w="0" w:type="dxa"/>
              <w:right w:w="108" w:type="dxa"/>
            </w:tcMar>
            <w:vAlign w:val="center"/>
          </w:tcPr>
          <w:p w14:paraId="79DDEC9D">
            <w:pPr>
              <w:snapToGrid/>
              <w:spacing w:before="0" w:after="0" w:line="240" w:lineRule="auto"/>
              <w:ind w:left="0" w:right="0"/>
              <w:jc w:val="center"/>
              <w:rPr>
                <w:sz w:val="21"/>
                <w:szCs w:val="21"/>
                <w:highlight w:val="none"/>
              </w:rPr>
            </w:pPr>
            <w:r>
              <w:rPr>
                <w:rFonts w:ascii="仿宋" w:hAnsi="仿宋" w:eastAsia="仿宋" w:cs="仿宋"/>
                <w:b/>
                <w:i w:val="0"/>
                <w:strike w:val="0"/>
                <w:color w:val="000000"/>
                <w:spacing w:val="0"/>
                <w:sz w:val="21"/>
                <w:szCs w:val="21"/>
                <w:highlight w:val="none"/>
                <w:u w:val="none"/>
              </w:rPr>
              <w:t>名额</w:t>
            </w:r>
          </w:p>
        </w:tc>
        <w:tc>
          <w:tcPr>
            <w:tcW w:w="1620" w:type="dxa"/>
            <w:tcBorders>
              <w:top w:val="single" w:color="000000" w:sz="6" w:space="0"/>
              <w:left w:val="single" w:color="000000" w:sz="6" w:space="0"/>
              <w:bottom w:val="single" w:color="999999" w:sz="6" w:space="0"/>
              <w:right w:val="single" w:color="000000" w:sz="6" w:space="0"/>
            </w:tcBorders>
            <w:shd w:val="clear" w:color="auto" w:fill="auto"/>
            <w:tcMar>
              <w:top w:w="0" w:type="dxa"/>
              <w:left w:w="108" w:type="dxa"/>
              <w:bottom w:w="0" w:type="dxa"/>
              <w:right w:w="108" w:type="dxa"/>
            </w:tcMar>
            <w:vAlign w:val="center"/>
          </w:tcPr>
          <w:p w14:paraId="1B3EC33F">
            <w:pPr>
              <w:snapToGrid/>
              <w:spacing w:before="0" w:after="0" w:line="240" w:lineRule="auto"/>
              <w:ind w:left="0" w:right="0"/>
              <w:jc w:val="center"/>
              <w:rPr>
                <w:rFonts w:ascii="仿宋" w:hAnsi="仿宋" w:eastAsia="仿宋" w:cs="仿宋"/>
                <w:b/>
                <w:i w:val="0"/>
                <w:strike w:val="0"/>
                <w:color w:val="000000"/>
                <w:spacing w:val="0"/>
                <w:sz w:val="21"/>
                <w:szCs w:val="21"/>
                <w:highlight w:val="none"/>
                <w:u w:val="none"/>
              </w:rPr>
            </w:pPr>
            <w:r>
              <w:rPr>
                <w:rFonts w:ascii="仿宋" w:hAnsi="仿宋" w:eastAsia="仿宋" w:cs="仿宋"/>
                <w:b/>
                <w:i w:val="0"/>
                <w:strike w:val="0"/>
                <w:color w:val="000000"/>
                <w:spacing w:val="0"/>
                <w:sz w:val="21"/>
                <w:szCs w:val="21"/>
                <w:highlight w:val="none"/>
                <w:u w:val="none"/>
              </w:rPr>
              <w:t>上课方式</w:t>
            </w:r>
          </w:p>
          <w:p w14:paraId="270AC0AE">
            <w:pPr>
              <w:pBdr>
                <w:bottom w:val="none" w:color="auto" w:sz="0" w:space="0"/>
              </w:pBdr>
              <w:snapToGrid/>
              <w:spacing w:before="0" w:after="0" w:line="240" w:lineRule="auto"/>
              <w:ind w:left="0" w:right="0"/>
              <w:jc w:val="center"/>
              <w:rPr>
                <w:rFonts w:ascii="仿宋" w:hAnsi="仿宋" w:eastAsia="仿宋" w:cs="仿宋"/>
                <w:b/>
                <w:i w:val="0"/>
                <w:strike w:val="0"/>
                <w:color w:val="000000"/>
                <w:spacing w:val="0"/>
                <w:sz w:val="21"/>
                <w:szCs w:val="21"/>
                <w:highlight w:val="none"/>
                <w:u w:val="none"/>
              </w:rPr>
            </w:pPr>
            <w:r>
              <w:rPr>
                <w:rFonts w:ascii="仿宋" w:hAnsi="仿宋" w:eastAsia="仿宋" w:cs="仿宋"/>
                <w:b/>
                <w:i w:val="0"/>
                <w:strike w:val="0"/>
                <w:color w:val="000000"/>
                <w:spacing w:val="0"/>
                <w:sz w:val="21"/>
                <w:szCs w:val="21"/>
                <w:highlight w:val="none"/>
                <w:u w:val="none"/>
              </w:rPr>
              <w:t>（线上/线下/线上线下结合）</w:t>
            </w:r>
          </w:p>
        </w:tc>
      </w:tr>
      <w:tr w14:paraId="2D22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B51AEA">
            <w:pPr>
              <w:jc w:val="center"/>
              <w:rPr>
                <w:rFonts w:hint="eastAsia" w:ascii="仿宋" w:hAnsi="仿宋" w:eastAsia="仿宋" w:cs="仿宋"/>
                <w:sz w:val="21"/>
                <w:szCs w:val="21"/>
              </w:rPr>
            </w:pPr>
            <w:r>
              <w:rPr>
                <w:rFonts w:hint="eastAsia" w:ascii="仿宋" w:hAnsi="仿宋" w:eastAsia="仿宋" w:cs="仿宋"/>
                <w:sz w:val="21"/>
                <w:szCs w:val="21"/>
              </w:rPr>
              <w:t>北京大学医学部</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A4A9EBE">
            <w:pPr>
              <w:pStyle w:val="7"/>
              <w:keepNext w:val="0"/>
              <w:keepLines w:val="0"/>
              <w:widowControl/>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kern w:val="2"/>
                <w:sz w:val="21"/>
                <w:szCs w:val="21"/>
                <w:lang w:val="en-US" w:eastAsia="zh-CN" w:bidi="ar-SA"/>
              </w:rPr>
              <w:t>健康与疾病的发育起源</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38475A0">
            <w:pPr>
              <w:jc w:val="center"/>
              <w:rPr>
                <w:rFonts w:hint="eastAsia" w:ascii="仿宋" w:hAnsi="仿宋" w:eastAsia="仿宋" w:cs="仿宋"/>
                <w:sz w:val="21"/>
                <w:szCs w:val="21"/>
              </w:rPr>
            </w:pPr>
            <w:r>
              <w:rPr>
                <w:rFonts w:hint="eastAsia" w:ascii="仿宋" w:hAnsi="仿宋" w:eastAsia="仿宋" w:cs="仿宋"/>
                <w:sz w:val="21"/>
                <w:szCs w:val="21"/>
              </w:rPr>
              <w:t>周六</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295BAB8">
            <w:pPr>
              <w:jc w:val="center"/>
              <w:rPr>
                <w:rFonts w:hint="eastAsia" w:ascii="仿宋" w:hAnsi="仿宋" w:eastAsia="仿宋" w:cs="仿宋"/>
                <w:sz w:val="21"/>
                <w:szCs w:val="21"/>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B25D520">
            <w:pPr>
              <w:jc w:val="center"/>
              <w:rPr>
                <w:rFonts w:hint="eastAsia" w:ascii="仿宋" w:hAnsi="仿宋" w:eastAsia="仿宋" w:cs="仿宋"/>
                <w:sz w:val="21"/>
                <w:szCs w:val="21"/>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9D69B24">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212F266">
            <w:pPr>
              <w:jc w:val="center"/>
              <w:rPr>
                <w:rFonts w:hint="eastAsia" w:ascii="仿宋" w:hAnsi="仿宋" w:eastAsia="仿宋" w:cs="仿宋"/>
                <w:sz w:val="21"/>
                <w:szCs w:val="21"/>
              </w:rPr>
            </w:pPr>
            <w:r>
              <w:rPr>
                <w:rFonts w:hint="eastAsia" w:ascii="仿宋" w:hAnsi="仿宋" w:eastAsia="仿宋" w:cs="仿宋"/>
                <w:sz w:val="21"/>
                <w:szCs w:val="21"/>
              </w:rPr>
              <w:t>线下</w:t>
            </w:r>
          </w:p>
        </w:tc>
      </w:tr>
      <w:tr w14:paraId="7A45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2561B87">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北京大学医学部</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CA83D5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大学生健康教育</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9B2B86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CB253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742E24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F9F475D">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E28A54E">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5240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D23BB5">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北京大学医学部</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E0F9C2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环境与疾病</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B511F1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8340F1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668E350">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F1E6101">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17D75E5">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798A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D883A88">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北京大学医学部</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0FA09B7">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健康免疫学</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BAAD23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484D03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1F1F9D5">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B5B4101">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4050682">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4BAF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6B0302B">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北京大学医学部</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2D3880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highlight w:val="none"/>
              </w:rPr>
              <w:t>◆</w:t>
            </w:r>
            <w:r>
              <w:rPr>
                <w:rFonts w:hint="eastAsia" w:ascii="仿宋" w:hAnsi="仿宋" w:eastAsia="仿宋" w:cs="仿宋"/>
                <w:kern w:val="2"/>
                <w:sz w:val="21"/>
                <w:szCs w:val="21"/>
                <w:highlight w:val="none"/>
                <w:lang w:val="en-US" w:eastAsia="zh-CN" w:bidi="ar-SA"/>
              </w:rPr>
              <w:t>舌尖上的营养</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9937AB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0B0410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52EC9D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1AF0B20">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B866277">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1710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49F569">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北京大学医学部</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72FF5C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食品、药品和化妆品安全性问题</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908AE0">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27E725F">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B0EDC4">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EFCB5F0">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15</w:t>
            </w:r>
            <w:r>
              <w:rPr>
                <w:rFonts w:hint="eastAsia" w:ascii="仿宋" w:hAnsi="仿宋" w:eastAsia="仿宋" w:cs="仿宋"/>
                <w:sz w:val="21"/>
                <w:szCs w:val="21"/>
              </w:rPr>
              <w:t>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77B186C">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6B0C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FE6D71B">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北京大学医学部</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B44EE35">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营养与疾病</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3742920">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98FD2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EFD5B4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88043E9">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160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E58717">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0D37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B3A663">
            <w:pPr>
              <w:jc w:val="center"/>
              <w:rPr>
                <w:rFonts w:hint="eastAsia" w:ascii="仿宋" w:hAnsi="仿宋" w:eastAsia="仿宋" w:cs="仿宋"/>
                <w:sz w:val="21"/>
                <w:szCs w:val="21"/>
              </w:rPr>
            </w:pPr>
            <w:r>
              <w:rPr>
                <w:rFonts w:hint="eastAsia" w:ascii="仿宋" w:hAnsi="仿宋" w:eastAsia="仿宋" w:cs="仿宋"/>
                <w:sz w:val="21"/>
                <w:szCs w:val="21"/>
              </w:rPr>
              <w:t>中国地质大学（北京）</w:t>
            </w:r>
          </w:p>
        </w:tc>
        <w:tc>
          <w:tcPr>
            <w:tcW w:w="34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64A1A48B">
            <w:pPr>
              <w:jc w:val="center"/>
              <w:rPr>
                <w:rFonts w:hint="eastAsia" w:ascii="仿宋" w:hAnsi="仿宋" w:eastAsia="仿宋" w:cs="仿宋"/>
                <w:sz w:val="21"/>
                <w:szCs w:val="21"/>
              </w:rPr>
            </w:pPr>
            <w:r>
              <w:rPr>
                <w:rFonts w:hint="eastAsia" w:ascii="仿宋" w:hAnsi="仿宋" w:eastAsia="仿宋" w:cs="仿宋"/>
                <w:sz w:val="21"/>
                <w:szCs w:val="21"/>
              </w:rPr>
              <w:t>攀岩一班</w:t>
            </w:r>
          </w:p>
        </w:tc>
        <w:tc>
          <w:tcPr>
            <w:tcW w:w="13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7478BA76">
            <w:pPr>
              <w:jc w:val="center"/>
              <w:rPr>
                <w:rFonts w:hint="eastAsia" w:ascii="仿宋" w:hAnsi="仿宋" w:eastAsia="仿宋" w:cs="仿宋"/>
                <w:sz w:val="21"/>
                <w:szCs w:val="21"/>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50A388CB">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4F041DA0">
            <w:pPr>
              <w:jc w:val="center"/>
              <w:rPr>
                <w:rFonts w:hint="eastAsia" w:ascii="仿宋" w:hAnsi="仿宋" w:eastAsia="仿宋" w:cs="仿宋"/>
                <w:sz w:val="21"/>
                <w:szCs w:val="21"/>
              </w:rPr>
            </w:pPr>
            <w:r>
              <w:rPr>
                <w:rFonts w:hint="eastAsia" w:ascii="仿宋" w:hAnsi="仿宋" w:eastAsia="仿宋" w:cs="仿宋"/>
                <w:sz w:val="21"/>
                <w:szCs w:val="21"/>
              </w:rPr>
              <w:t>310</w:t>
            </w:r>
          </w:p>
        </w:tc>
        <w:tc>
          <w:tcPr>
            <w:tcW w:w="70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1255D9B8">
            <w:pPr>
              <w:jc w:val="center"/>
              <w:rPr>
                <w:rFonts w:hint="eastAsia" w:ascii="仿宋" w:hAnsi="仿宋" w:eastAsia="仿宋" w:cs="仿宋"/>
                <w:sz w:val="21"/>
                <w:szCs w:val="21"/>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2F101118">
            <w:pPr>
              <w:jc w:val="center"/>
              <w:rPr>
                <w:rFonts w:hint="eastAsia" w:ascii="仿宋" w:hAnsi="仿宋" w:eastAsia="仿宋" w:cs="仿宋"/>
                <w:sz w:val="21"/>
                <w:szCs w:val="21"/>
              </w:rPr>
            </w:pPr>
            <w:r>
              <w:rPr>
                <w:rFonts w:hint="eastAsia" w:ascii="仿宋" w:hAnsi="仿宋" w:eastAsia="仿宋" w:cs="仿宋"/>
                <w:sz w:val="21"/>
                <w:szCs w:val="21"/>
              </w:rPr>
              <w:t>线下</w:t>
            </w:r>
          </w:p>
        </w:tc>
      </w:tr>
      <w:tr w14:paraId="21CD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2DCF2C6">
            <w:pPr>
              <w:jc w:val="center"/>
              <w:rPr>
                <w:rFonts w:hint="eastAsia" w:ascii="仿宋" w:hAnsi="仿宋" w:eastAsia="仿宋" w:cs="仿宋"/>
                <w:sz w:val="21"/>
                <w:szCs w:val="21"/>
              </w:rPr>
            </w:pPr>
            <w:r>
              <w:rPr>
                <w:rFonts w:hint="eastAsia" w:ascii="仿宋" w:hAnsi="仿宋" w:eastAsia="仿宋" w:cs="仿宋"/>
                <w:sz w:val="21"/>
                <w:szCs w:val="21"/>
              </w:rPr>
              <w:t>中国地质大学（北京）</w:t>
            </w:r>
          </w:p>
        </w:tc>
        <w:tc>
          <w:tcPr>
            <w:tcW w:w="34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741E9957">
            <w:pPr>
              <w:jc w:val="center"/>
              <w:rPr>
                <w:rFonts w:hint="eastAsia" w:ascii="仿宋" w:hAnsi="仿宋" w:eastAsia="仿宋" w:cs="仿宋"/>
                <w:sz w:val="21"/>
                <w:szCs w:val="21"/>
              </w:rPr>
            </w:pPr>
            <w:r>
              <w:rPr>
                <w:rFonts w:hint="eastAsia" w:ascii="仿宋" w:hAnsi="仿宋" w:eastAsia="仿宋" w:cs="仿宋"/>
                <w:sz w:val="21"/>
                <w:szCs w:val="21"/>
              </w:rPr>
              <w:t>攀岩二班</w:t>
            </w:r>
          </w:p>
        </w:tc>
        <w:tc>
          <w:tcPr>
            <w:tcW w:w="13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78CDCFE2">
            <w:pPr>
              <w:jc w:val="center"/>
              <w:rPr>
                <w:rFonts w:hint="eastAsia" w:ascii="仿宋" w:hAnsi="仿宋" w:eastAsia="仿宋" w:cs="仿宋"/>
                <w:sz w:val="21"/>
                <w:szCs w:val="21"/>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下午</w:t>
            </w:r>
          </w:p>
        </w:tc>
        <w:tc>
          <w:tcPr>
            <w:tcW w:w="61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38097B9D">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AC0F5F1">
            <w:pPr>
              <w:jc w:val="center"/>
              <w:rPr>
                <w:rFonts w:hint="eastAsia" w:ascii="仿宋" w:hAnsi="仿宋" w:eastAsia="仿宋" w:cs="仿宋"/>
                <w:sz w:val="21"/>
                <w:szCs w:val="21"/>
              </w:rPr>
            </w:pPr>
            <w:r>
              <w:rPr>
                <w:rFonts w:hint="eastAsia" w:ascii="仿宋" w:hAnsi="仿宋" w:eastAsia="仿宋" w:cs="仿宋"/>
                <w:sz w:val="21"/>
                <w:szCs w:val="21"/>
              </w:rPr>
              <w:t>310</w:t>
            </w:r>
          </w:p>
        </w:tc>
        <w:tc>
          <w:tcPr>
            <w:tcW w:w="70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5E92A08F">
            <w:pPr>
              <w:jc w:val="center"/>
              <w:rPr>
                <w:rFonts w:hint="eastAsia" w:ascii="仿宋" w:hAnsi="仿宋" w:eastAsia="仿宋" w:cs="仿宋"/>
                <w:sz w:val="21"/>
                <w:szCs w:val="21"/>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1645A2FC">
            <w:pPr>
              <w:jc w:val="center"/>
              <w:rPr>
                <w:rFonts w:hint="eastAsia" w:ascii="仿宋" w:hAnsi="仿宋" w:eastAsia="仿宋" w:cs="仿宋"/>
                <w:sz w:val="21"/>
                <w:szCs w:val="21"/>
              </w:rPr>
            </w:pPr>
            <w:r>
              <w:rPr>
                <w:rFonts w:hint="eastAsia" w:ascii="仿宋" w:hAnsi="仿宋" w:eastAsia="仿宋" w:cs="仿宋"/>
                <w:sz w:val="21"/>
                <w:szCs w:val="21"/>
              </w:rPr>
              <w:t>线下</w:t>
            </w:r>
          </w:p>
        </w:tc>
      </w:tr>
      <w:tr w14:paraId="66B5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01D7B5A">
            <w:pPr>
              <w:jc w:val="center"/>
              <w:rPr>
                <w:rFonts w:hint="eastAsia" w:ascii="仿宋" w:hAnsi="仿宋" w:eastAsia="仿宋" w:cs="仿宋"/>
                <w:sz w:val="21"/>
                <w:szCs w:val="21"/>
              </w:rPr>
            </w:pPr>
            <w:r>
              <w:rPr>
                <w:rFonts w:hint="eastAsia" w:ascii="仿宋" w:hAnsi="仿宋" w:eastAsia="仿宋" w:cs="仿宋"/>
                <w:sz w:val="21"/>
                <w:szCs w:val="21"/>
              </w:rPr>
              <w:t>中国地质大学（北京）</w:t>
            </w:r>
          </w:p>
        </w:tc>
        <w:tc>
          <w:tcPr>
            <w:tcW w:w="34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236F1DA3">
            <w:pPr>
              <w:jc w:val="center"/>
              <w:rPr>
                <w:rFonts w:hint="eastAsia" w:ascii="仿宋" w:hAnsi="仿宋" w:eastAsia="仿宋" w:cs="仿宋"/>
                <w:sz w:val="21"/>
                <w:szCs w:val="21"/>
              </w:rPr>
            </w:pPr>
            <w:r>
              <w:rPr>
                <w:rFonts w:hint="eastAsia" w:ascii="仿宋" w:hAnsi="仿宋" w:eastAsia="仿宋" w:cs="仿宋"/>
                <w:sz w:val="21"/>
                <w:szCs w:val="21"/>
              </w:rPr>
              <w:t>◆自然探索与生存技能训练一班</w:t>
            </w:r>
          </w:p>
        </w:tc>
        <w:tc>
          <w:tcPr>
            <w:tcW w:w="13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3CD1A754">
            <w:pPr>
              <w:jc w:val="center"/>
              <w:rPr>
                <w:rFonts w:hint="eastAsia" w:ascii="仿宋" w:hAnsi="仿宋" w:eastAsia="仿宋" w:cs="仿宋"/>
                <w:sz w:val="21"/>
                <w:szCs w:val="21"/>
              </w:rPr>
            </w:pPr>
            <w:r>
              <w:rPr>
                <w:rFonts w:hint="eastAsia" w:ascii="仿宋" w:hAnsi="仿宋" w:eastAsia="仿宋" w:cs="仿宋"/>
                <w:sz w:val="21"/>
                <w:szCs w:val="21"/>
              </w:rPr>
              <w:t>周六日全天</w:t>
            </w:r>
          </w:p>
        </w:tc>
        <w:tc>
          <w:tcPr>
            <w:tcW w:w="61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1B5DDAC9">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50739B65">
            <w:pPr>
              <w:jc w:val="center"/>
              <w:rPr>
                <w:rFonts w:hint="eastAsia" w:ascii="仿宋" w:hAnsi="仿宋" w:eastAsia="仿宋" w:cs="仿宋"/>
                <w:sz w:val="21"/>
                <w:szCs w:val="21"/>
              </w:rPr>
            </w:pPr>
            <w:r>
              <w:rPr>
                <w:rFonts w:hint="eastAsia" w:ascii="仿宋" w:hAnsi="仿宋" w:eastAsia="仿宋" w:cs="仿宋"/>
                <w:sz w:val="21"/>
                <w:szCs w:val="21"/>
              </w:rPr>
              <w:t>310</w:t>
            </w:r>
          </w:p>
        </w:tc>
        <w:tc>
          <w:tcPr>
            <w:tcW w:w="70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13A4C83C">
            <w:pPr>
              <w:jc w:val="center"/>
              <w:rPr>
                <w:rFonts w:hint="eastAsia" w:ascii="仿宋" w:hAnsi="仿宋" w:eastAsia="仿宋" w:cs="仿宋"/>
                <w:sz w:val="21"/>
                <w:szCs w:val="21"/>
              </w:rPr>
            </w:pPr>
            <w:r>
              <w:rPr>
                <w:rFonts w:hint="eastAsia" w:ascii="仿宋" w:hAnsi="仿宋" w:eastAsia="仿宋" w:cs="仿宋"/>
                <w:sz w:val="21"/>
                <w:szCs w:val="21"/>
              </w:rPr>
              <w:t>20</w:t>
            </w:r>
          </w:p>
        </w:tc>
        <w:tc>
          <w:tcPr>
            <w:tcW w:w="1620"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4F2BB994">
            <w:pPr>
              <w:jc w:val="center"/>
              <w:rPr>
                <w:rFonts w:hint="eastAsia" w:ascii="仿宋" w:hAnsi="仿宋" w:eastAsia="仿宋" w:cs="仿宋"/>
                <w:sz w:val="21"/>
                <w:szCs w:val="21"/>
              </w:rPr>
            </w:pPr>
            <w:r>
              <w:rPr>
                <w:rFonts w:hint="eastAsia" w:ascii="仿宋" w:hAnsi="仿宋" w:eastAsia="仿宋" w:cs="仿宋"/>
                <w:sz w:val="21"/>
                <w:szCs w:val="21"/>
              </w:rPr>
              <w:t>线下</w:t>
            </w:r>
          </w:p>
        </w:tc>
      </w:tr>
      <w:tr w14:paraId="2454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E04A5C4">
            <w:pPr>
              <w:jc w:val="center"/>
              <w:rPr>
                <w:rFonts w:hint="eastAsia" w:ascii="仿宋" w:hAnsi="仿宋" w:eastAsia="仿宋" w:cs="仿宋"/>
                <w:sz w:val="21"/>
                <w:szCs w:val="21"/>
              </w:rPr>
            </w:pPr>
            <w:r>
              <w:rPr>
                <w:rFonts w:hint="eastAsia" w:ascii="仿宋" w:hAnsi="仿宋" w:eastAsia="仿宋" w:cs="仿宋"/>
                <w:sz w:val="21"/>
                <w:szCs w:val="21"/>
              </w:rPr>
              <w:t>中国地质大学（北京）</w:t>
            </w:r>
          </w:p>
        </w:tc>
        <w:tc>
          <w:tcPr>
            <w:tcW w:w="34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5C039B4D">
            <w:pPr>
              <w:jc w:val="center"/>
              <w:rPr>
                <w:rFonts w:hint="eastAsia" w:ascii="仿宋" w:hAnsi="仿宋" w:eastAsia="仿宋" w:cs="仿宋"/>
                <w:sz w:val="21"/>
                <w:szCs w:val="21"/>
              </w:rPr>
            </w:pPr>
            <w:r>
              <w:rPr>
                <w:rFonts w:hint="eastAsia" w:ascii="仿宋" w:hAnsi="仿宋" w:eastAsia="仿宋" w:cs="仿宋"/>
                <w:sz w:val="21"/>
                <w:szCs w:val="21"/>
              </w:rPr>
              <w:t>◆自然探索与生存技能训练</w:t>
            </w:r>
            <w:r>
              <w:rPr>
                <w:rFonts w:hint="eastAsia" w:ascii="仿宋" w:hAnsi="仿宋" w:eastAsia="仿宋" w:cs="仿宋"/>
                <w:sz w:val="21"/>
                <w:szCs w:val="21"/>
                <w:lang w:val="en-US" w:eastAsia="zh-CN"/>
              </w:rPr>
              <w:t>二</w:t>
            </w:r>
            <w:r>
              <w:rPr>
                <w:rFonts w:hint="eastAsia" w:ascii="仿宋" w:hAnsi="仿宋" w:eastAsia="仿宋" w:cs="仿宋"/>
                <w:sz w:val="21"/>
                <w:szCs w:val="21"/>
              </w:rPr>
              <w:t>班</w:t>
            </w:r>
          </w:p>
        </w:tc>
        <w:tc>
          <w:tcPr>
            <w:tcW w:w="13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4BC94999">
            <w:pPr>
              <w:jc w:val="center"/>
              <w:rPr>
                <w:rFonts w:hint="eastAsia" w:ascii="仿宋" w:hAnsi="仿宋" w:eastAsia="仿宋" w:cs="仿宋"/>
                <w:sz w:val="21"/>
                <w:szCs w:val="21"/>
              </w:rPr>
            </w:pPr>
            <w:r>
              <w:rPr>
                <w:rFonts w:hint="eastAsia" w:ascii="仿宋" w:hAnsi="仿宋" w:eastAsia="仿宋" w:cs="仿宋"/>
                <w:sz w:val="21"/>
                <w:szCs w:val="21"/>
              </w:rPr>
              <w:t>周六日全天</w:t>
            </w:r>
          </w:p>
        </w:tc>
        <w:tc>
          <w:tcPr>
            <w:tcW w:w="61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283C45E9">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C478114">
            <w:pPr>
              <w:jc w:val="center"/>
              <w:rPr>
                <w:rFonts w:hint="eastAsia" w:ascii="仿宋" w:hAnsi="仿宋" w:eastAsia="仿宋" w:cs="仿宋"/>
                <w:sz w:val="21"/>
                <w:szCs w:val="21"/>
              </w:rPr>
            </w:pPr>
            <w:r>
              <w:rPr>
                <w:rFonts w:hint="eastAsia" w:ascii="仿宋" w:hAnsi="仿宋" w:eastAsia="仿宋" w:cs="仿宋"/>
                <w:sz w:val="21"/>
                <w:szCs w:val="21"/>
              </w:rPr>
              <w:t>310</w:t>
            </w:r>
          </w:p>
        </w:tc>
        <w:tc>
          <w:tcPr>
            <w:tcW w:w="70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4BA3D3B6">
            <w:pPr>
              <w:jc w:val="center"/>
              <w:rPr>
                <w:rFonts w:hint="eastAsia" w:ascii="仿宋" w:hAnsi="仿宋" w:eastAsia="仿宋" w:cs="仿宋"/>
                <w:sz w:val="21"/>
                <w:szCs w:val="21"/>
              </w:rPr>
            </w:pPr>
            <w:r>
              <w:rPr>
                <w:rFonts w:hint="eastAsia" w:ascii="仿宋" w:hAnsi="仿宋" w:eastAsia="仿宋" w:cs="仿宋"/>
                <w:sz w:val="21"/>
                <w:szCs w:val="21"/>
              </w:rPr>
              <w:t>20</w:t>
            </w:r>
          </w:p>
        </w:tc>
        <w:tc>
          <w:tcPr>
            <w:tcW w:w="1620"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167394A">
            <w:pPr>
              <w:jc w:val="center"/>
              <w:rPr>
                <w:rFonts w:hint="eastAsia" w:ascii="仿宋" w:hAnsi="仿宋" w:eastAsia="仿宋" w:cs="仿宋"/>
                <w:sz w:val="21"/>
                <w:szCs w:val="21"/>
              </w:rPr>
            </w:pPr>
            <w:r>
              <w:rPr>
                <w:rFonts w:hint="eastAsia" w:ascii="仿宋" w:hAnsi="仿宋" w:eastAsia="仿宋" w:cs="仿宋"/>
                <w:sz w:val="21"/>
                <w:szCs w:val="21"/>
              </w:rPr>
              <w:t>线下</w:t>
            </w:r>
          </w:p>
        </w:tc>
      </w:tr>
      <w:tr w14:paraId="5B00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39EEA5B">
            <w:pPr>
              <w:jc w:val="center"/>
              <w:rPr>
                <w:rFonts w:hint="eastAsia" w:ascii="仿宋" w:hAnsi="仿宋" w:eastAsia="仿宋" w:cs="仿宋"/>
                <w:sz w:val="21"/>
                <w:szCs w:val="21"/>
                <w:lang w:val="en-US" w:eastAsia="zh-CN"/>
              </w:rPr>
            </w:pPr>
            <w:r>
              <w:rPr>
                <w:rFonts w:hint="eastAsia" w:ascii="仿宋" w:hAnsi="仿宋" w:eastAsia="仿宋" w:cs="仿宋"/>
                <w:sz w:val="21"/>
                <w:szCs w:val="21"/>
              </w:rPr>
              <w:t>中国地质大学（北京）</w:t>
            </w:r>
          </w:p>
        </w:tc>
        <w:tc>
          <w:tcPr>
            <w:tcW w:w="34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631FA82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公关礼仪</w:t>
            </w:r>
          </w:p>
        </w:tc>
        <w:tc>
          <w:tcPr>
            <w:tcW w:w="13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42CD7C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6ABC47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5E7462F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3B68C45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160</w:t>
            </w:r>
          </w:p>
        </w:tc>
        <w:tc>
          <w:tcPr>
            <w:tcW w:w="1620"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4FC6A9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线上</w:t>
            </w:r>
          </w:p>
        </w:tc>
      </w:tr>
      <w:tr w14:paraId="68B1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815CDB7">
            <w:pPr>
              <w:jc w:val="center"/>
              <w:rPr>
                <w:rFonts w:hint="eastAsia" w:ascii="仿宋" w:hAnsi="仿宋" w:eastAsia="仿宋" w:cs="仿宋"/>
                <w:sz w:val="21"/>
                <w:szCs w:val="21"/>
              </w:rPr>
            </w:pPr>
            <w:r>
              <w:rPr>
                <w:rFonts w:hint="eastAsia" w:ascii="仿宋" w:hAnsi="仿宋" w:eastAsia="仿宋" w:cs="仿宋"/>
                <w:sz w:val="21"/>
                <w:szCs w:val="21"/>
              </w:rPr>
              <w:t>中国地质大学（北京）</w:t>
            </w:r>
          </w:p>
        </w:tc>
        <w:tc>
          <w:tcPr>
            <w:tcW w:w="34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1B47A194">
            <w:pPr>
              <w:jc w:val="center"/>
              <w:rPr>
                <w:rFonts w:hint="eastAsia" w:ascii="仿宋" w:hAnsi="仿宋" w:eastAsia="仿宋" w:cs="仿宋"/>
                <w:sz w:val="21"/>
                <w:szCs w:val="21"/>
                <w:lang w:val="en-US" w:eastAsia="zh-CN"/>
              </w:rPr>
            </w:pPr>
            <w:r>
              <w:rPr>
                <w:rFonts w:hint="eastAsia" w:ascii="仿宋" w:hAnsi="仿宋" w:eastAsia="仿宋" w:cs="仿宋"/>
                <w:sz w:val="21"/>
                <w:szCs w:val="21"/>
                <w:highlight w:val="none"/>
                <w:lang w:val="en-US" w:eastAsia="zh-CN"/>
              </w:rPr>
              <w:t>地震与地震灾害</w:t>
            </w:r>
          </w:p>
        </w:tc>
        <w:tc>
          <w:tcPr>
            <w:tcW w:w="13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2A768103">
            <w:pPr>
              <w:jc w:val="center"/>
              <w:rPr>
                <w:rFonts w:hint="eastAsia" w:ascii="仿宋" w:hAnsi="仿宋" w:eastAsia="仿宋" w:cs="仿宋"/>
                <w:sz w:val="21"/>
                <w:szCs w:val="21"/>
              </w:rPr>
            </w:pPr>
            <w:r>
              <w:rPr>
                <w:rFonts w:hint="eastAsia" w:ascii="仿宋" w:hAnsi="仿宋" w:eastAsia="仿宋" w:cs="仿宋"/>
                <w:sz w:val="21"/>
                <w:szCs w:val="21"/>
              </w:rPr>
              <w:t>周</w:t>
            </w:r>
            <w:r>
              <w:rPr>
                <w:rFonts w:hint="eastAsia" w:ascii="仿宋" w:hAnsi="仿宋" w:eastAsia="仿宋" w:cs="仿宋"/>
                <w:sz w:val="21"/>
                <w:szCs w:val="21"/>
                <w:lang w:val="en-US" w:eastAsia="zh-CN"/>
              </w:rPr>
              <w:t>六</w:t>
            </w:r>
            <w:r>
              <w:rPr>
                <w:rFonts w:hint="eastAsia" w:ascii="仿宋" w:hAnsi="仿宋" w:eastAsia="仿宋" w:cs="仿宋"/>
                <w:sz w:val="21"/>
                <w:szCs w:val="21"/>
              </w:rPr>
              <w:t xml:space="preserve"> 下午</w:t>
            </w:r>
          </w:p>
        </w:tc>
        <w:tc>
          <w:tcPr>
            <w:tcW w:w="61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F30F855">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03F1BACE">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4267ADE7">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50</w:t>
            </w:r>
          </w:p>
        </w:tc>
        <w:tc>
          <w:tcPr>
            <w:tcW w:w="1620" w:type="dxa"/>
            <w:tcBorders>
              <w:top w:val="single" w:color="999999" w:sz="6" w:space="0"/>
              <w:left w:val="single" w:color="999999" w:sz="6" w:space="0"/>
              <w:bottom w:val="single" w:color="999999" w:sz="6" w:space="0"/>
              <w:right w:val="single" w:color="999999" w:sz="6" w:space="0"/>
            </w:tcBorders>
            <w:shd w:val="clear" w:color="auto" w:fill="FFFFFF"/>
            <w:tcMar>
              <w:top w:w="0" w:type="dxa"/>
              <w:left w:w="108" w:type="dxa"/>
              <w:bottom w:w="0" w:type="dxa"/>
              <w:right w:w="108" w:type="dxa"/>
            </w:tcMar>
            <w:vAlign w:val="center"/>
          </w:tcPr>
          <w:p w14:paraId="192C638F">
            <w:pPr>
              <w:jc w:val="center"/>
              <w:rPr>
                <w:rFonts w:hint="eastAsia" w:ascii="仿宋" w:hAnsi="仿宋" w:eastAsia="仿宋" w:cs="仿宋"/>
                <w:sz w:val="21"/>
                <w:szCs w:val="21"/>
                <w:lang w:val="en-US" w:eastAsia="zh-CN"/>
              </w:rPr>
            </w:pPr>
            <w:r>
              <w:rPr>
                <w:rFonts w:hint="eastAsia" w:ascii="仿宋" w:hAnsi="仿宋" w:eastAsia="仿宋" w:cs="仿宋"/>
                <w:sz w:val="21"/>
                <w:szCs w:val="21"/>
              </w:rPr>
              <w:t>线</w:t>
            </w:r>
            <w:r>
              <w:rPr>
                <w:rFonts w:hint="eastAsia" w:ascii="仿宋" w:hAnsi="仿宋" w:eastAsia="仿宋" w:cs="仿宋"/>
                <w:sz w:val="21"/>
                <w:szCs w:val="21"/>
                <w:lang w:val="en-US" w:eastAsia="zh-CN"/>
              </w:rPr>
              <w:t>上</w:t>
            </w:r>
          </w:p>
        </w:tc>
      </w:tr>
      <w:tr w14:paraId="2E33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92DFF63">
            <w:pPr>
              <w:jc w:val="center"/>
              <w:rPr>
                <w:rFonts w:hint="eastAsia" w:ascii="仿宋" w:hAnsi="仿宋" w:eastAsia="仿宋" w:cs="仿宋"/>
                <w:sz w:val="21"/>
                <w:szCs w:val="21"/>
              </w:rPr>
            </w:pPr>
            <w:r>
              <w:rPr>
                <w:rFonts w:hint="eastAsia" w:ascii="仿宋" w:hAnsi="仿宋" w:eastAsia="仿宋" w:cs="仿宋"/>
                <w:sz w:val="21"/>
                <w:szCs w:val="21"/>
              </w:rPr>
              <w:t>北京师范大学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AB073A7">
            <w:pPr>
              <w:jc w:val="center"/>
              <w:rPr>
                <w:rFonts w:hint="eastAsia" w:ascii="仿宋" w:hAnsi="仿宋" w:eastAsia="仿宋" w:cs="仿宋"/>
                <w:sz w:val="21"/>
                <w:szCs w:val="21"/>
              </w:rPr>
            </w:pPr>
            <w:r>
              <w:rPr>
                <w:rFonts w:hint="eastAsia" w:ascii="仿宋" w:hAnsi="仿宋" w:eastAsia="仿宋" w:cs="仿宋"/>
                <w:sz w:val="21"/>
                <w:szCs w:val="21"/>
              </w:rPr>
              <w:t>中国电影经典影片鉴赏</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80CE375">
            <w:pPr>
              <w:jc w:val="center"/>
              <w:rPr>
                <w:rFonts w:hint="eastAsia" w:ascii="仿宋" w:hAnsi="仿宋" w:eastAsia="仿宋" w:cs="仿宋"/>
                <w:sz w:val="21"/>
                <w:szCs w:val="21"/>
              </w:rPr>
            </w:pPr>
            <w:r>
              <w:rPr>
                <w:rFonts w:hint="eastAsia" w:ascii="仿宋" w:hAnsi="仿宋" w:eastAsia="仿宋" w:cs="仿宋"/>
                <w:sz w:val="21"/>
                <w:szCs w:val="21"/>
              </w:rPr>
              <w:t>周</w:t>
            </w:r>
            <w:r>
              <w:rPr>
                <w:rFonts w:hint="eastAsia" w:ascii="仿宋" w:hAnsi="仿宋" w:eastAsia="仿宋" w:cs="仿宋"/>
                <w:sz w:val="21"/>
                <w:szCs w:val="21"/>
                <w:lang w:val="en-US" w:eastAsia="zh-CN"/>
              </w:rPr>
              <w:t xml:space="preserve">四 </w:t>
            </w:r>
            <w:r>
              <w:rPr>
                <w:rFonts w:hint="eastAsia" w:ascii="仿宋" w:hAnsi="仿宋" w:eastAsia="仿宋" w:cs="仿宋"/>
                <w:sz w:val="21"/>
                <w:szCs w:val="21"/>
              </w:rPr>
              <w:t>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18DB367">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5B78E4E">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E5ECE23">
            <w:pPr>
              <w:jc w:val="center"/>
              <w:rPr>
                <w:rFonts w:hint="eastAsia" w:ascii="仿宋" w:hAnsi="仿宋" w:eastAsia="仿宋" w:cs="仿宋"/>
                <w:sz w:val="21"/>
                <w:szCs w:val="21"/>
              </w:rPr>
            </w:pPr>
            <w:r>
              <w:rPr>
                <w:rFonts w:hint="eastAsia" w:ascii="仿宋" w:hAnsi="仿宋" w:eastAsia="仿宋" w:cs="仿宋"/>
                <w:sz w:val="21"/>
                <w:szCs w:val="21"/>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73BDEE8">
            <w:pPr>
              <w:jc w:val="center"/>
              <w:rPr>
                <w:rFonts w:hint="eastAsia" w:ascii="仿宋" w:hAnsi="仿宋" w:eastAsia="仿宋" w:cs="仿宋"/>
                <w:sz w:val="21"/>
                <w:szCs w:val="21"/>
              </w:rPr>
            </w:pPr>
            <w:r>
              <w:rPr>
                <w:rFonts w:hint="eastAsia" w:ascii="仿宋" w:hAnsi="仿宋" w:eastAsia="仿宋" w:cs="仿宋"/>
                <w:sz w:val="21"/>
                <w:szCs w:val="21"/>
              </w:rPr>
              <w:t>线上</w:t>
            </w:r>
          </w:p>
        </w:tc>
      </w:tr>
      <w:tr w14:paraId="13DA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02128C0">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北京师范大学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64D4A6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管理学</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E18409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周六日全天</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7FCB83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FED14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469BB8E">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500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F350861">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线上</w:t>
            </w:r>
          </w:p>
        </w:tc>
      </w:tr>
      <w:tr w14:paraId="1CC5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3A9AC06">
            <w:pPr>
              <w:jc w:val="center"/>
              <w:rPr>
                <w:rFonts w:hint="eastAsia" w:ascii="仿宋" w:hAnsi="仿宋" w:eastAsia="仿宋" w:cs="仿宋"/>
                <w:sz w:val="21"/>
                <w:szCs w:val="21"/>
              </w:rPr>
            </w:pPr>
            <w:r>
              <w:rPr>
                <w:rFonts w:hint="eastAsia" w:ascii="仿宋" w:hAnsi="仿宋" w:eastAsia="仿宋" w:cs="仿宋"/>
                <w:sz w:val="21"/>
                <w:szCs w:val="21"/>
              </w:rPr>
              <w:t>北京师范大学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84A61A2">
            <w:pPr>
              <w:jc w:val="center"/>
              <w:rPr>
                <w:rFonts w:hint="eastAsia" w:ascii="仿宋" w:hAnsi="仿宋" w:eastAsia="仿宋" w:cs="仿宋"/>
                <w:sz w:val="21"/>
                <w:szCs w:val="21"/>
              </w:rPr>
            </w:pPr>
            <w:r>
              <w:rPr>
                <w:rFonts w:hint="eastAsia" w:ascii="仿宋" w:hAnsi="仿宋" w:eastAsia="仿宋" w:cs="仿宋"/>
                <w:sz w:val="21"/>
                <w:szCs w:val="21"/>
              </w:rPr>
              <w:t>西方文学经典鉴赏</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084A3A">
            <w:pPr>
              <w:jc w:val="center"/>
              <w:rPr>
                <w:rFonts w:hint="eastAsia" w:ascii="仿宋" w:hAnsi="仿宋" w:eastAsia="仿宋" w:cs="仿宋"/>
                <w:sz w:val="21"/>
                <w:szCs w:val="21"/>
              </w:rPr>
            </w:pPr>
            <w:r>
              <w:rPr>
                <w:rFonts w:hint="eastAsia" w:ascii="仿宋" w:hAnsi="仿宋" w:eastAsia="仿宋" w:cs="仿宋"/>
                <w:sz w:val="21"/>
                <w:szCs w:val="21"/>
              </w:rPr>
              <w:t>周六 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CEA3D46">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7D6867C">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3618469">
            <w:pPr>
              <w:jc w:val="center"/>
              <w:rPr>
                <w:rFonts w:hint="eastAsia" w:ascii="仿宋" w:hAnsi="仿宋" w:eastAsia="仿宋" w:cs="仿宋"/>
                <w:sz w:val="21"/>
                <w:szCs w:val="21"/>
              </w:rPr>
            </w:pPr>
            <w:r>
              <w:rPr>
                <w:rFonts w:hint="eastAsia" w:ascii="仿宋" w:hAnsi="仿宋" w:eastAsia="仿宋" w:cs="仿宋"/>
                <w:sz w:val="21"/>
                <w:szCs w:val="21"/>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04903D5">
            <w:pPr>
              <w:jc w:val="center"/>
              <w:rPr>
                <w:rFonts w:hint="eastAsia" w:ascii="仿宋" w:hAnsi="仿宋" w:eastAsia="仿宋" w:cs="仿宋"/>
                <w:sz w:val="21"/>
                <w:szCs w:val="21"/>
              </w:rPr>
            </w:pPr>
            <w:r>
              <w:rPr>
                <w:rFonts w:hint="eastAsia" w:ascii="仿宋" w:hAnsi="仿宋" w:eastAsia="仿宋" w:cs="仿宋"/>
                <w:sz w:val="21"/>
                <w:szCs w:val="21"/>
              </w:rPr>
              <w:t>线上</w:t>
            </w:r>
          </w:p>
        </w:tc>
      </w:tr>
      <w:tr w14:paraId="320C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33D4B55">
            <w:pPr>
              <w:jc w:val="center"/>
              <w:rPr>
                <w:rFonts w:hint="eastAsia" w:ascii="仿宋" w:hAnsi="仿宋" w:eastAsia="仿宋" w:cs="仿宋"/>
                <w:sz w:val="21"/>
                <w:szCs w:val="21"/>
              </w:rPr>
            </w:pPr>
            <w:r>
              <w:rPr>
                <w:rFonts w:hint="eastAsia" w:ascii="仿宋" w:hAnsi="仿宋" w:eastAsia="仿宋" w:cs="仿宋"/>
                <w:sz w:val="21"/>
                <w:szCs w:val="21"/>
              </w:rPr>
              <w:t>北京师范大学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84AF479">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生命与化学</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F8471E9">
            <w:pPr>
              <w:jc w:val="center"/>
              <w:rPr>
                <w:rFonts w:hint="eastAsia" w:ascii="仿宋" w:hAnsi="仿宋" w:eastAsia="仿宋" w:cs="仿宋"/>
                <w:sz w:val="21"/>
                <w:szCs w:val="21"/>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下</w:t>
            </w:r>
            <w:r>
              <w:rPr>
                <w:rFonts w:hint="eastAsia" w:ascii="仿宋" w:hAnsi="仿宋" w:eastAsia="仿宋" w:cs="仿宋"/>
                <w:sz w:val="21"/>
                <w:szCs w:val="21"/>
              </w:rPr>
              <w:t>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FF1584B">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3BD47A">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56AAE3A">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77FCB6">
            <w:pPr>
              <w:jc w:val="center"/>
              <w:rPr>
                <w:rFonts w:hint="eastAsia" w:ascii="仿宋" w:hAnsi="仿宋" w:eastAsia="仿宋" w:cs="仿宋"/>
                <w:sz w:val="21"/>
                <w:szCs w:val="21"/>
              </w:rPr>
            </w:pPr>
            <w:r>
              <w:rPr>
                <w:rFonts w:hint="eastAsia" w:ascii="仿宋" w:hAnsi="仿宋" w:eastAsia="仿宋" w:cs="仿宋"/>
                <w:sz w:val="21"/>
                <w:szCs w:val="21"/>
              </w:rPr>
              <w:t>线下</w:t>
            </w:r>
          </w:p>
        </w:tc>
      </w:tr>
      <w:tr w14:paraId="3A6D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85912E1">
            <w:pPr>
              <w:jc w:val="center"/>
              <w:rPr>
                <w:rFonts w:hint="eastAsia" w:ascii="仿宋" w:hAnsi="仿宋" w:eastAsia="仿宋" w:cs="仿宋"/>
                <w:sz w:val="21"/>
                <w:szCs w:val="21"/>
              </w:rPr>
            </w:pPr>
            <w:r>
              <w:rPr>
                <w:rFonts w:hint="eastAsia" w:ascii="仿宋" w:hAnsi="仿宋" w:eastAsia="仿宋" w:cs="仿宋"/>
                <w:sz w:val="21"/>
                <w:szCs w:val="21"/>
              </w:rPr>
              <w:t>北京师范大学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238BE98">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化学与生活</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4364818">
            <w:pPr>
              <w:jc w:val="center"/>
              <w:rPr>
                <w:rFonts w:hint="eastAsia" w:ascii="仿宋" w:hAnsi="仿宋" w:eastAsia="仿宋" w:cs="仿宋"/>
                <w:sz w:val="21"/>
                <w:szCs w:val="21"/>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54C6D8C">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693558">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C45207E">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94B0B92">
            <w:pPr>
              <w:jc w:val="center"/>
              <w:rPr>
                <w:rFonts w:hint="eastAsia" w:ascii="仿宋" w:hAnsi="仿宋" w:eastAsia="仿宋" w:cs="仿宋"/>
                <w:sz w:val="21"/>
                <w:szCs w:val="21"/>
              </w:rPr>
            </w:pPr>
            <w:r>
              <w:rPr>
                <w:rFonts w:hint="eastAsia" w:ascii="仿宋" w:hAnsi="仿宋" w:eastAsia="仿宋" w:cs="仿宋"/>
                <w:sz w:val="21"/>
                <w:szCs w:val="21"/>
              </w:rPr>
              <w:t>线下</w:t>
            </w:r>
          </w:p>
        </w:tc>
      </w:tr>
      <w:tr w14:paraId="11CD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DA8D0DD">
            <w:pPr>
              <w:jc w:val="center"/>
              <w:rPr>
                <w:rFonts w:hint="eastAsia" w:ascii="仿宋" w:hAnsi="仿宋" w:eastAsia="仿宋" w:cs="仿宋"/>
                <w:sz w:val="21"/>
                <w:szCs w:val="21"/>
                <w:lang w:val="en-US" w:eastAsia="zh-CN"/>
              </w:rPr>
            </w:pPr>
            <w:r>
              <w:rPr>
                <w:rFonts w:hint="eastAsia" w:ascii="仿宋" w:hAnsi="仿宋" w:eastAsia="仿宋" w:cs="仿宋"/>
                <w:sz w:val="21"/>
                <w:szCs w:val="21"/>
              </w:rPr>
              <w:t>中国农业大学（</w:t>
            </w:r>
            <w:r>
              <w:rPr>
                <w:rFonts w:hint="eastAsia" w:ascii="仿宋" w:hAnsi="仿宋" w:eastAsia="仿宋" w:cs="仿宋"/>
                <w:sz w:val="21"/>
                <w:szCs w:val="21"/>
                <w:lang w:val="en-US" w:eastAsia="zh-CN"/>
              </w:rPr>
              <w:t>东</w:t>
            </w:r>
            <w:r>
              <w:rPr>
                <w:rFonts w:hint="eastAsia" w:ascii="仿宋" w:hAnsi="仿宋" w:eastAsia="仿宋" w:cs="仿宋"/>
                <w:sz w:val="21"/>
                <w:szCs w:val="21"/>
              </w:rPr>
              <w:t>区）</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B87876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食品安全与日常饮食</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31236F5">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18E72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9C1431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3311E89">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80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0DF406C">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660F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AFAA97A">
            <w:pPr>
              <w:jc w:val="center"/>
              <w:rPr>
                <w:rFonts w:hint="eastAsia" w:ascii="仿宋" w:hAnsi="仿宋" w:eastAsia="仿宋" w:cs="仿宋"/>
                <w:sz w:val="21"/>
                <w:szCs w:val="21"/>
              </w:rPr>
            </w:pPr>
            <w:r>
              <w:rPr>
                <w:rFonts w:hint="eastAsia" w:ascii="仿宋" w:hAnsi="仿宋" w:eastAsia="仿宋" w:cs="仿宋"/>
                <w:sz w:val="21"/>
                <w:szCs w:val="21"/>
              </w:rPr>
              <w:t>中国音乐学院</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2185E78">
            <w:pPr>
              <w:jc w:val="center"/>
              <w:rPr>
                <w:rFonts w:hint="eastAsia" w:ascii="仿宋" w:hAnsi="仿宋" w:eastAsia="仿宋" w:cs="仿宋"/>
                <w:sz w:val="21"/>
                <w:szCs w:val="21"/>
              </w:rPr>
            </w:pPr>
            <w:r>
              <w:rPr>
                <w:rFonts w:hint="eastAsia" w:ascii="仿宋" w:hAnsi="仿宋" w:eastAsia="仿宋" w:cs="仿宋"/>
                <w:sz w:val="21"/>
                <w:szCs w:val="21"/>
              </w:rPr>
              <w:t>琵琶初级演奏与音乐赏析</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D0E4817">
            <w:pPr>
              <w:jc w:val="center"/>
              <w:rPr>
                <w:rFonts w:hint="eastAsia" w:ascii="仿宋" w:hAnsi="仿宋" w:eastAsia="仿宋" w:cs="仿宋"/>
                <w:sz w:val="21"/>
                <w:szCs w:val="21"/>
              </w:rPr>
            </w:pPr>
            <w:r>
              <w:rPr>
                <w:rFonts w:hint="eastAsia" w:ascii="仿宋" w:hAnsi="仿宋" w:eastAsia="仿宋" w:cs="仿宋"/>
                <w:sz w:val="21"/>
                <w:szCs w:val="21"/>
              </w:rPr>
              <w:t>周</w:t>
            </w:r>
            <w:r>
              <w:rPr>
                <w:rFonts w:hint="eastAsia" w:ascii="仿宋" w:hAnsi="仿宋" w:eastAsia="仿宋" w:cs="仿宋"/>
                <w:sz w:val="21"/>
                <w:szCs w:val="21"/>
                <w:lang w:val="en-US" w:eastAsia="zh-CN"/>
              </w:rPr>
              <w:t>日</w:t>
            </w: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上</w:t>
            </w:r>
            <w:r>
              <w:rPr>
                <w:rFonts w:hint="eastAsia" w:ascii="仿宋" w:hAnsi="仿宋" w:eastAsia="仿宋" w:cs="仿宋"/>
                <w:sz w:val="21"/>
                <w:szCs w:val="21"/>
              </w:rPr>
              <w:t>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F753F9">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503F088">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F5F1EB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45</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445B9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2E4B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4DD27EC">
            <w:pPr>
              <w:jc w:val="center"/>
              <w:rPr>
                <w:rFonts w:hint="eastAsia" w:ascii="仿宋" w:hAnsi="仿宋" w:eastAsia="仿宋" w:cs="仿宋"/>
                <w:sz w:val="21"/>
                <w:szCs w:val="21"/>
              </w:rPr>
            </w:pPr>
            <w:r>
              <w:rPr>
                <w:rFonts w:hint="eastAsia" w:ascii="仿宋" w:hAnsi="仿宋" w:eastAsia="仿宋" w:cs="仿宋"/>
                <w:sz w:val="21"/>
                <w:szCs w:val="21"/>
              </w:rPr>
              <w:t>北京语言大学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D71AA9D">
            <w:pPr>
              <w:jc w:val="center"/>
              <w:rPr>
                <w:rFonts w:hint="eastAsia" w:ascii="仿宋" w:hAnsi="仿宋" w:eastAsia="仿宋" w:cs="仿宋"/>
                <w:sz w:val="21"/>
                <w:szCs w:val="21"/>
              </w:rPr>
            </w:pPr>
            <w:r>
              <w:rPr>
                <w:rFonts w:hint="eastAsia" w:ascii="仿宋" w:hAnsi="仿宋" w:eastAsia="仿宋" w:cs="仿宋"/>
                <w:sz w:val="21"/>
                <w:szCs w:val="21"/>
              </w:rPr>
              <w:t>中国文化遗产选讲</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F28AAB9">
            <w:pPr>
              <w:jc w:val="center"/>
              <w:rPr>
                <w:rFonts w:hint="eastAsia" w:ascii="仿宋" w:hAnsi="仿宋" w:eastAsia="仿宋" w:cs="仿宋"/>
                <w:sz w:val="21"/>
                <w:szCs w:val="21"/>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66584DD">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F1E55DE">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1C199C3">
            <w:pPr>
              <w:jc w:val="center"/>
              <w:rPr>
                <w:rFonts w:hint="eastAsia" w:ascii="仿宋" w:hAnsi="仿宋" w:eastAsia="仿宋" w:cs="仿宋"/>
                <w:sz w:val="21"/>
                <w:szCs w:val="21"/>
              </w:rPr>
            </w:pPr>
            <w:r>
              <w:rPr>
                <w:rFonts w:hint="eastAsia" w:ascii="仿宋" w:hAnsi="仿宋" w:eastAsia="仿宋" w:cs="仿宋"/>
                <w:sz w:val="21"/>
                <w:szCs w:val="21"/>
              </w:rPr>
              <w:t>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AFF542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0AE9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9BDC7E5">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北京语言大学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074BA5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晚清与民国</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F1F8FA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周二 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3B2760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BC729A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14FB2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60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783E9D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7D28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06D8438">
            <w:pPr>
              <w:jc w:val="center"/>
              <w:rPr>
                <w:rFonts w:hint="eastAsia" w:ascii="仿宋" w:hAnsi="仿宋" w:eastAsia="仿宋" w:cs="仿宋"/>
                <w:sz w:val="21"/>
                <w:szCs w:val="21"/>
              </w:rPr>
            </w:pPr>
            <w:r>
              <w:rPr>
                <w:rFonts w:hint="eastAsia" w:ascii="仿宋" w:hAnsi="仿宋" w:eastAsia="仿宋" w:cs="仿宋"/>
                <w:sz w:val="21"/>
                <w:szCs w:val="21"/>
              </w:rPr>
              <w:t>北京语言大学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2A2F013">
            <w:pPr>
              <w:jc w:val="center"/>
              <w:rPr>
                <w:rFonts w:hint="eastAsia" w:ascii="仿宋" w:hAnsi="仿宋" w:eastAsia="仿宋" w:cs="仿宋"/>
                <w:sz w:val="21"/>
                <w:szCs w:val="21"/>
              </w:rPr>
            </w:pPr>
            <w:r>
              <w:rPr>
                <w:rFonts w:hint="eastAsia" w:ascii="仿宋" w:hAnsi="仿宋" w:eastAsia="仿宋" w:cs="仿宋"/>
                <w:sz w:val="21"/>
                <w:szCs w:val="21"/>
              </w:rPr>
              <w:t>英语</w:t>
            </w:r>
            <w:r>
              <w:rPr>
                <w:rFonts w:hint="eastAsia" w:ascii="仿宋" w:hAnsi="仿宋" w:eastAsia="仿宋" w:cs="仿宋"/>
                <w:sz w:val="21"/>
                <w:szCs w:val="21"/>
                <w:lang w:val="en-US" w:eastAsia="zh-CN"/>
              </w:rPr>
              <w:t>应</w:t>
            </w:r>
            <w:r>
              <w:rPr>
                <w:rFonts w:hint="eastAsia" w:ascii="仿宋" w:hAnsi="仿宋" w:eastAsia="仿宋" w:cs="仿宋"/>
                <w:sz w:val="21"/>
                <w:szCs w:val="21"/>
              </w:rPr>
              <w:t>用能力训练与提高（雅思）</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10A2CF9">
            <w:pPr>
              <w:jc w:val="center"/>
              <w:rPr>
                <w:rFonts w:hint="eastAsia" w:ascii="仿宋" w:hAnsi="仿宋" w:eastAsia="仿宋" w:cs="仿宋"/>
                <w:sz w:val="21"/>
                <w:szCs w:val="21"/>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C03D36F">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747E429">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061D965">
            <w:pPr>
              <w:jc w:val="center"/>
              <w:rPr>
                <w:rFonts w:hint="eastAsia" w:ascii="仿宋" w:hAnsi="仿宋" w:eastAsia="仿宋" w:cs="仿宋"/>
                <w:sz w:val="21"/>
                <w:szCs w:val="21"/>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B994645">
            <w:pPr>
              <w:jc w:val="center"/>
              <w:rPr>
                <w:rFonts w:hint="eastAsia" w:ascii="仿宋" w:hAnsi="仿宋" w:eastAsia="仿宋" w:cs="仿宋"/>
                <w:sz w:val="21"/>
                <w:szCs w:val="21"/>
              </w:rPr>
            </w:pPr>
            <w:r>
              <w:rPr>
                <w:rFonts w:hint="eastAsia" w:ascii="仿宋" w:hAnsi="仿宋" w:eastAsia="仿宋" w:cs="仿宋"/>
                <w:sz w:val="21"/>
                <w:szCs w:val="21"/>
                <w:lang w:val="en-US" w:eastAsia="zh-CN"/>
              </w:rPr>
              <w:t>线下</w:t>
            </w:r>
          </w:p>
        </w:tc>
      </w:tr>
      <w:tr w14:paraId="60D8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F7FF6CC">
            <w:pPr>
              <w:jc w:val="center"/>
              <w:rPr>
                <w:rFonts w:hint="eastAsia" w:ascii="仿宋" w:hAnsi="仿宋" w:eastAsia="仿宋" w:cs="仿宋"/>
                <w:sz w:val="21"/>
                <w:szCs w:val="21"/>
              </w:rPr>
            </w:pPr>
            <w:r>
              <w:rPr>
                <w:rFonts w:hint="eastAsia" w:ascii="仿宋" w:hAnsi="仿宋" w:eastAsia="仿宋" w:cs="仿宋"/>
                <w:sz w:val="21"/>
                <w:szCs w:val="21"/>
              </w:rPr>
              <w:t>北京语言大学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5868567">
            <w:pPr>
              <w:jc w:val="center"/>
              <w:rPr>
                <w:rFonts w:hint="eastAsia" w:ascii="仿宋" w:hAnsi="仿宋" w:eastAsia="仿宋" w:cs="仿宋"/>
                <w:sz w:val="21"/>
                <w:szCs w:val="21"/>
              </w:rPr>
            </w:pPr>
            <w:r>
              <w:rPr>
                <w:rFonts w:hint="eastAsia" w:ascii="仿宋" w:hAnsi="仿宋" w:eastAsia="仿宋" w:cs="仿宋"/>
                <w:sz w:val="21"/>
                <w:szCs w:val="21"/>
              </w:rPr>
              <w:t>认识世界遗产</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618AE5">
            <w:pPr>
              <w:jc w:val="center"/>
              <w:rPr>
                <w:rFonts w:hint="eastAsia" w:ascii="仿宋" w:hAnsi="仿宋" w:eastAsia="仿宋" w:cs="仿宋"/>
                <w:sz w:val="21"/>
                <w:szCs w:val="21"/>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CE783B">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009E772">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F8967D1">
            <w:pPr>
              <w:jc w:val="center"/>
              <w:rPr>
                <w:rFonts w:hint="eastAsia" w:ascii="仿宋" w:hAnsi="仿宋" w:eastAsia="仿宋" w:cs="仿宋"/>
                <w:sz w:val="21"/>
                <w:szCs w:val="21"/>
              </w:rPr>
            </w:pPr>
            <w:r>
              <w:rPr>
                <w:rFonts w:hint="eastAsia" w:ascii="仿宋" w:hAnsi="仿宋" w:eastAsia="仿宋" w:cs="仿宋"/>
                <w:sz w:val="21"/>
                <w:szCs w:val="21"/>
              </w:rPr>
              <w:t>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6A9FD88">
            <w:pPr>
              <w:jc w:val="center"/>
              <w:rPr>
                <w:rFonts w:hint="eastAsia" w:ascii="仿宋" w:hAnsi="仿宋" w:eastAsia="仿宋" w:cs="仿宋"/>
                <w:sz w:val="21"/>
                <w:szCs w:val="21"/>
              </w:rPr>
            </w:pPr>
            <w:r>
              <w:rPr>
                <w:rFonts w:hint="eastAsia" w:ascii="仿宋" w:hAnsi="仿宋" w:eastAsia="仿宋" w:cs="仿宋"/>
                <w:sz w:val="21"/>
                <w:szCs w:val="21"/>
                <w:lang w:val="en-US" w:eastAsia="zh-CN"/>
              </w:rPr>
              <w:t>线下</w:t>
            </w:r>
          </w:p>
        </w:tc>
      </w:tr>
      <w:tr w14:paraId="3688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45208F8">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北京体育大学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A67869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格斗健身</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E939D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37C82F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59B3E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0AAA0F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6</w:t>
            </w:r>
            <w:r>
              <w:rPr>
                <w:rFonts w:hint="eastAsia" w:ascii="仿宋" w:hAnsi="仿宋" w:eastAsia="仿宋" w:cs="仿宋"/>
                <w:sz w:val="21"/>
                <w:szCs w:val="21"/>
              </w:rPr>
              <w:t>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22BDE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7B85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050794E">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北京体育大学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378407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跃动青春-时尚健身操舞</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BB4054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7DDBA2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1911BF8">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81BC96F">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40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95A89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77CC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F1FE5A6">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北京体育大学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0456CE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桥牌入门</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996F7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2E395E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0E769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890AEB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4</w:t>
            </w:r>
            <w:r>
              <w:rPr>
                <w:rFonts w:hint="eastAsia" w:ascii="仿宋" w:hAnsi="仿宋" w:eastAsia="仿宋" w:cs="仿宋"/>
                <w:sz w:val="21"/>
                <w:szCs w:val="21"/>
              </w:rPr>
              <w:t>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4BE99A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2FA1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4A3CAFF">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北京体育大学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F2EEC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围棋</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E6F797D">
            <w:pPr>
              <w:jc w:val="center"/>
              <w:rPr>
                <w:rFonts w:hint="eastAsia" w:ascii="仿宋" w:hAnsi="仿宋" w:eastAsia="仿宋" w:cs="仿宋"/>
                <w:sz w:val="21"/>
                <w:szCs w:val="21"/>
                <w:lang w:val="en-US" w:eastAsia="zh-CN"/>
              </w:rPr>
            </w:pPr>
            <w:r>
              <w:rPr>
                <w:rFonts w:hint="eastAsia" w:ascii="仿宋" w:hAnsi="仿宋" w:eastAsia="仿宋" w:cs="仿宋"/>
                <w:sz w:val="21"/>
                <w:szCs w:val="21"/>
              </w:rPr>
              <w:t>周六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68DF40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1F53E1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2D047E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4</w:t>
            </w:r>
            <w:r>
              <w:rPr>
                <w:rFonts w:hint="eastAsia" w:ascii="仿宋" w:hAnsi="仿宋" w:eastAsia="仿宋" w:cs="仿宋"/>
                <w:sz w:val="21"/>
                <w:szCs w:val="21"/>
              </w:rPr>
              <w:t>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1686CB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349B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48C1A8E">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北京体育大学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090148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太极拳</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DED7B21">
            <w:pPr>
              <w:jc w:val="center"/>
              <w:rPr>
                <w:rFonts w:hint="eastAsia" w:ascii="仿宋" w:hAnsi="仿宋" w:eastAsia="仿宋" w:cs="仿宋"/>
                <w:sz w:val="21"/>
                <w:szCs w:val="21"/>
                <w:lang w:val="en-US" w:eastAsia="zh-CN"/>
              </w:rPr>
            </w:pPr>
            <w:r>
              <w:rPr>
                <w:rFonts w:hint="eastAsia" w:ascii="仿宋" w:hAnsi="仿宋" w:eastAsia="仿宋" w:cs="仿宋"/>
                <w:sz w:val="21"/>
                <w:szCs w:val="21"/>
              </w:rPr>
              <w:t>周六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9CF4B3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38E81C5">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5C5A9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40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43B149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5CFCB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B407E28">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北京信息科技大学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D0FF18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公关礼仪</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9F83C62">
            <w:pPr>
              <w:jc w:val="center"/>
              <w:rPr>
                <w:rFonts w:hint="eastAsia" w:ascii="仿宋" w:hAnsi="仿宋" w:eastAsia="仿宋" w:cs="仿宋"/>
                <w:sz w:val="21"/>
                <w:szCs w:val="21"/>
                <w:lang w:val="en-US" w:eastAsia="zh-CN"/>
              </w:rPr>
            </w:pPr>
            <w:r>
              <w:rPr>
                <w:rFonts w:hint="eastAsia" w:ascii="仿宋" w:hAnsi="仿宋" w:eastAsia="仿宋" w:cs="仿宋"/>
                <w:sz w:val="21"/>
                <w:szCs w:val="21"/>
              </w:rPr>
              <w:t>周</w:t>
            </w:r>
            <w:r>
              <w:rPr>
                <w:rFonts w:hint="eastAsia" w:ascii="仿宋" w:hAnsi="仿宋" w:eastAsia="仿宋" w:cs="仿宋"/>
                <w:sz w:val="21"/>
                <w:szCs w:val="21"/>
                <w:lang w:val="en-US" w:eastAsia="zh-CN"/>
              </w:rPr>
              <w:t>一</w:t>
            </w: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下</w:t>
            </w:r>
            <w:r>
              <w:rPr>
                <w:rFonts w:hint="eastAsia" w:ascii="仿宋" w:hAnsi="仿宋" w:eastAsia="仿宋" w:cs="仿宋"/>
                <w:sz w:val="21"/>
                <w:szCs w:val="21"/>
              </w:rPr>
              <w:t>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E497C7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9009AD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559201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160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54D3156">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1B60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CF7BE54">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北京信息科技大学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2606FB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创意机器人设计与制作</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7C1131B">
            <w:pPr>
              <w:jc w:val="center"/>
              <w:rPr>
                <w:rFonts w:hint="eastAsia" w:ascii="仿宋" w:hAnsi="仿宋" w:eastAsia="仿宋" w:cs="仿宋"/>
                <w:sz w:val="21"/>
                <w:szCs w:val="21"/>
                <w:lang w:val="en-US" w:eastAsia="zh-CN"/>
              </w:rPr>
            </w:pPr>
            <w:r>
              <w:rPr>
                <w:rFonts w:hint="eastAsia" w:ascii="仿宋" w:hAnsi="仿宋" w:eastAsia="仿宋" w:cs="仿宋"/>
                <w:sz w:val="21"/>
                <w:szCs w:val="21"/>
              </w:rPr>
              <w:t>周</w:t>
            </w:r>
            <w:r>
              <w:rPr>
                <w:rFonts w:hint="eastAsia" w:ascii="仿宋" w:hAnsi="仿宋" w:eastAsia="仿宋" w:cs="仿宋"/>
                <w:sz w:val="21"/>
                <w:szCs w:val="21"/>
                <w:lang w:val="en-US" w:eastAsia="zh-CN"/>
              </w:rPr>
              <w:t>一</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D230D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D66423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ACDB4AD">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1007B1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线上</w:t>
            </w:r>
            <w:r>
              <w:rPr>
                <w:rFonts w:hint="eastAsia" w:ascii="仿宋" w:hAnsi="仿宋" w:eastAsia="仿宋" w:cs="仿宋"/>
                <w:sz w:val="21"/>
                <w:szCs w:val="21"/>
              </w:rPr>
              <w:t>线下</w:t>
            </w:r>
            <w:r>
              <w:rPr>
                <w:rFonts w:hint="eastAsia" w:ascii="仿宋" w:hAnsi="仿宋" w:eastAsia="仿宋" w:cs="仿宋"/>
                <w:sz w:val="21"/>
                <w:szCs w:val="21"/>
                <w:lang w:val="en-US" w:eastAsia="zh-CN"/>
              </w:rPr>
              <w:t>结合</w:t>
            </w:r>
          </w:p>
        </w:tc>
      </w:tr>
      <w:tr w14:paraId="6AF5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E1000A3">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北京信息科技大学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793D3A5">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生态文明与绿色能源</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9D4C438">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w:t>
            </w:r>
            <w:r>
              <w:rPr>
                <w:rFonts w:hint="eastAsia" w:ascii="仿宋" w:hAnsi="仿宋" w:eastAsia="仿宋" w:cs="仿宋"/>
                <w:sz w:val="21"/>
                <w:szCs w:val="21"/>
                <w:lang w:val="en-US" w:eastAsia="zh-CN"/>
              </w:rPr>
              <w:t>一</w:t>
            </w:r>
            <w:r>
              <w:rPr>
                <w:rFonts w:hint="eastAsia" w:ascii="仿宋" w:hAnsi="仿宋" w:eastAsia="仿宋" w:cs="仿宋"/>
                <w:sz w:val="21"/>
                <w:szCs w:val="21"/>
              </w:rPr>
              <w:t xml:space="preserve">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5ECA738">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B1696A5">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C5F29FB">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FE4342A">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00AB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5F33E3F">
            <w:pPr>
              <w:jc w:val="center"/>
              <w:rPr>
                <w:rFonts w:hint="eastAsia" w:ascii="仿宋" w:hAnsi="仿宋" w:eastAsia="仿宋" w:cs="仿宋"/>
                <w:sz w:val="21"/>
                <w:szCs w:val="21"/>
              </w:rPr>
            </w:pPr>
            <w:r>
              <w:rPr>
                <w:rFonts w:hint="eastAsia" w:ascii="仿宋" w:hAnsi="仿宋" w:eastAsia="仿宋" w:cs="仿宋"/>
                <w:sz w:val="21"/>
                <w:szCs w:val="21"/>
              </w:rPr>
              <w:t>北京信息科技大学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2BA9199">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现代工程产品表达概论</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F40EACD">
            <w:pPr>
              <w:jc w:val="center"/>
              <w:rPr>
                <w:rFonts w:hint="eastAsia" w:ascii="仿宋" w:hAnsi="仿宋" w:eastAsia="仿宋" w:cs="仿宋"/>
                <w:sz w:val="21"/>
                <w:szCs w:val="21"/>
              </w:rPr>
            </w:pPr>
            <w:r>
              <w:rPr>
                <w:rFonts w:hint="eastAsia" w:ascii="仿宋" w:hAnsi="仿宋" w:eastAsia="仿宋" w:cs="仿宋"/>
                <w:sz w:val="21"/>
                <w:szCs w:val="21"/>
              </w:rPr>
              <w:t>周</w:t>
            </w:r>
            <w:r>
              <w:rPr>
                <w:rFonts w:hint="eastAsia" w:ascii="仿宋" w:hAnsi="仿宋" w:eastAsia="仿宋" w:cs="仿宋"/>
                <w:sz w:val="21"/>
                <w:szCs w:val="21"/>
                <w:lang w:val="en-US" w:eastAsia="zh-CN"/>
              </w:rPr>
              <w:t>一</w:t>
            </w:r>
            <w:r>
              <w:rPr>
                <w:rFonts w:hint="eastAsia" w:ascii="仿宋" w:hAnsi="仿宋" w:eastAsia="仿宋" w:cs="仿宋"/>
                <w:sz w:val="21"/>
                <w:szCs w:val="21"/>
              </w:rPr>
              <w:t xml:space="preserve">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52EA9C7">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3E55639">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3DC5F70">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80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0D08A2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线上线下结合</w:t>
            </w:r>
          </w:p>
        </w:tc>
      </w:tr>
      <w:tr w14:paraId="4331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566D5D9">
            <w:pPr>
              <w:jc w:val="center"/>
              <w:rPr>
                <w:rFonts w:hint="eastAsia" w:ascii="仿宋" w:hAnsi="仿宋" w:eastAsia="仿宋" w:cs="仿宋"/>
                <w:sz w:val="21"/>
                <w:szCs w:val="21"/>
              </w:rPr>
            </w:pPr>
            <w:r>
              <w:rPr>
                <w:rFonts w:hint="eastAsia" w:ascii="仿宋" w:hAnsi="仿宋" w:eastAsia="仿宋" w:cs="仿宋"/>
                <w:sz w:val="21"/>
                <w:szCs w:val="21"/>
              </w:rPr>
              <w:t>首都体育</w:t>
            </w:r>
            <w:r>
              <w:rPr>
                <w:rFonts w:hint="eastAsia" w:ascii="仿宋" w:hAnsi="仿宋" w:eastAsia="仿宋" w:cs="仿宋"/>
                <w:sz w:val="21"/>
                <w:szCs w:val="21"/>
                <w:lang w:val="en-US" w:eastAsia="zh-CN"/>
              </w:rPr>
              <w:t>学</w:t>
            </w:r>
            <w:r>
              <w:rPr>
                <w:rFonts w:hint="eastAsia" w:ascii="仿宋" w:hAnsi="仿宋" w:eastAsia="仿宋" w:cs="仿宋"/>
                <w:sz w:val="21"/>
                <w:szCs w:val="21"/>
              </w:rPr>
              <w:t>院</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ED3F385">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播音主持艺术A班</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43381CE">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周日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D643759">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240E5A6">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BD79778">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1D3E0C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5481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C4E4FD">
            <w:pPr>
              <w:jc w:val="center"/>
              <w:rPr>
                <w:rFonts w:hint="eastAsia" w:ascii="仿宋" w:hAnsi="仿宋" w:eastAsia="仿宋" w:cs="仿宋"/>
                <w:sz w:val="21"/>
                <w:szCs w:val="21"/>
              </w:rPr>
            </w:pPr>
            <w:r>
              <w:rPr>
                <w:rFonts w:hint="eastAsia" w:ascii="仿宋" w:hAnsi="仿宋" w:eastAsia="仿宋" w:cs="仿宋"/>
                <w:sz w:val="21"/>
                <w:szCs w:val="21"/>
              </w:rPr>
              <w:t>首都体</w:t>
            </w:r>
            <w:r>
              <w:rPr>
                <w:rFonts w:hint="eastAsia" w:ascii="仿宋" w:hAnsi="仿宋" w:eastAsia="仿宋" w:cs="仿宋"/>
                <w:sz w:val="21"/>
                <w:szCs w:val="21"/>
                <w:lang w:val="en-US" w:eastAsia="zh-CN"/>
              </w:rPr>
              <w:t>育学</w:t>
            </w:r>
            <w:r>
              <w:rPr>
                <w:rFonts w:hint="eastAsia" w:ascii="仿宋" w:hAnsi="仿宋" w:eastAsia="仿宋" w:cs="仿宋"/>
                <w:sz w:val="21"/>
                <w:szCs w:val="21"/>
              </w:rPr>
              <w:t>院</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83CAF81">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播音主持艺术B班</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C844DAE">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91507F">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55C9BD7">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D6A4052">
            <w:pPr>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83BF3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15B7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197DE7E">
            <w:pPr>
              <w:jc w:val="center"/>
              <w:rPr>
                <w:rFonts w:hint="eastAsia" w:ascii="仿宋" w:hAnsi="仿宋" w:eastAsia="仿宋" w:cs="仿宋"/>
                <w:sz w:val="21"/>
                <w:szCs w:val="21"/>
              </w:rPr>
            </w:pPr>
            <w:r>
              <w:rPr>
                <w:rFonts w:hint="eastAsia" w:ascii="仿宋" w:hAnsi="仿宋" w:eastAsia="仿宋" w:cs="仿宋"/>
                <w:sz w:val="21"/>
                <w:szCs w:val="21"/>
              </w:rPr>
              <w:t>北京联合大学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45395A1">
            <w:pPr>
              <w:jc w:val="center"/>
              <w:rPr>
                <w:rFonts w:hint="eastAsia" w:ascii="仿宋" w:hAnsi="仿宋" w:eastAsia="仿宋" w:cs="仿宋"/>
                <w:sz w:val="21"/>
                <w:szCs w:val="21"/>
              </w:rPr>
            </w:pPr>
            <w:r>
              <w:rPr>
                <w:rFonts w:hint="eastAsia" w:ascii="仿宋" w:hAnsi="仿宋" w:eastAsia="仿宋" w:cs="仿宋"/>
                <w:sz w:val="21"/>
                <w:szCs w:val="21"/>
              </w:rPr>
              <w:t>人际交往心理学</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802EF93">
            <w:pPr>
              <w:jc w:val="center"/>
              <w:rPr>
                <w:rFonts w:hint="eastAsia" w:ascii="仿宋" w:hAnsi="仿宋" w:eastAsia="仿宋" w:cs="仿宋"/>
                <w:sz w:val="21"/>
                <w:szCs w:val="21"/>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1C6E91E">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FF87010">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2376F21">
            <w:pPr>
              <w:jc w:val="center"/>
              <w:rPr>
                <w:rFonts w:hint="eastAsia" w:ascii="仿宋" w:hAnsi="仿宋" w:eastAsia="仿宋" w:cs="仿宋"/>
                <w:sz w:val="21"/>
                <w:szCs w:val="21"/>
              </w:rPr>
            </w:pPr>
            <w:r>
              <w:rPr>
                <w:rFonts w:hint="eastAsia" w:ascii="仿宋" w:hAnsi="仿宋" w:eastAsia="仿宋" w:cs="仿宋"/>
                <w:sz w:val="21"/>
                <w:szCs w:val="21"/>
              </w:rPr>
              <w:t>100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182248D">
            <w:pPr>
              <w:jc w:val="center"/>
              <w:rPr>
                <w:rFonts w:hint="default" w:ascii="仿宋" w:hAnsi="仿宋" w:eastAsia="仿宋" w:cs="仿宋"/>
                <w:sz w:val="21"/>
                <w:szCs w:val="21"/>
                <w:lang w:val="en-US" w:eastAsia="zh-CN"/>
              </w:rPr>
            </w:pPr>
            <w:r>
              <w:rPr>
                <w:rFonts w:hint="eastAsia" w:ascii="仿宋" w:hAnsi="仿宋" w:eastAsia="仿宋" w:cs="仿宋"/>
                <w:sz w:val="21"/>
                <w:szCs w:val="21"/>
              </w:rPr>
              <w:t>线</w:t>
            </w:r>
            <w:r>
              <w:rPr>
                <w:rFonts w:hint="eastAsia" w:ascii="仿宋" w:hAnsi="仿宋" w:eastAsia="仿宋" w:cs="仿宋"/>
                <w:sz w:val="21"/>
                <w:szCs w:val="21"/>
                <w:lang w:val="en-US" w:eastAsia="zh-CN"/>
              </w:rPr>
              <w:t>上线下结合</w:t>
            </w:r>
          </w:p>
        </w:tc>
      </w:tr>
      <w:tr w14:paraId="3D86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42E18F0">
            <w:pPr>
              <w:jc w:val="center"/>
              <w:rPr>
                <w:rFonts w:hint="eastAsia" w:ascii="仿宋" w:hAnsi="仿宋" w:eastAsia="仿宋" w:cs="仿宋"/>
                <w:sz w:val="21"/>
                <w:szCs w:val="21"/>
              </w:rPr>
            </w:pPr>
            <w:r>
              <w:rPr>
                <w:rFonts w:hint="eastAsia" w:ascii="仿宋" w:hAnsi="仿宋" w:eastAsia="仿宋" w:cs="仿宋"/>
                <w:sz w:val="21"/>
                <w:szCs w:val="21"/>
              </w:rPr>
              <w:t>北京联合大学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9576359">
            <w:pPr>
              <w:jc w:val="center"/>
              <w:rPr>
                <w:rFonts w:hint="eastAsia" w:ascii="仿宋" w:hAnsi="仿宋" w:eastAsia="仿宋" w:cs="仿宋"/>
                <w:sz w:val="21"/>
                <w:szCs w:val="21"/>
              </w:rPr>
            </w:pPr>
            <w:r>
              <w:rPr>
                <w:rFonts w:hint="eastAsia" w:ascii="仿宋" w:hAnsi="仿宋" w:eastAsia="仿宋" w:cs="仿宋"/>
                <w:sz w:val="21"/>
                <w:szCs w:val="21"/>
              </w:rPr>
              <w:t>病毒与生命</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04D4D5E">
            <w:pPr>
              <w:jc w:val="center"/>
              <w:rPr>
                <w:rFonts w:hint="eastAsia" w:ascii="仿宋" w:hAnsi="仿宋" w:eastAsia="仿宋" w:cs="仿宋"/>
                <w:sz w:val="21"/>
                <w:szCs w:val="21"/>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EB07EE6">
            <w:pPr>
              <w:jc w:val="center"/>
              <w:rPr>
                <w:rFonts w:hint="eastAsia" w:ascii="仿宋" w:hAnsi="仿宋" w:eastAsia="仿宋" w:cs="仿宋"/>
                <w:sz w:val="21"/>
                <w:szCs w:val="21"/>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49565AE">
            <w:pPr>
              <w:jc w:val="center"/>
              <w:rPr>
                <w:rFonts w:hint="eastAsia" w:ascii="仿宋" w:hAnsi="仿宋" w:eastAsia="仿宋" w:cs="仿宋"/>
                <w:sz w:val="21"/>
                <w:szCs w:val="21"/>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4799ED">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5FD6D22">
            <w:pPr>
              <w:jc w:val="center"/>
              <w:rPr>
                <w:rFonts w:hint="eastAsia" w:ascii="仿宋" w:hAnsi="仿宋" w:eastAsia="仿宋" w:cs="仿宋"/>
                <w:sz w:val="21"/>
                <w:szCs w:val="21"/>
              </w:rPr>
            </w:pPr>
            <w:r>
              <w:rPr>
                <w:rFonts w:hint="eastAsia" w:ascii="仿宋" w:hAnsi="仿宋" w:eastAsia="仿宋" w:cs="仿宋"/>
                <w:sz w:val="21"/>
                <w:szCs w:val="21"/>
              </w:rPr>
              <w:t>线</w:t>
            </w:r>
            <w:r>
              <w:rPr>
                <w:rFonts w:hint="eastAsia" w:ascii="仿宋" w:hAnsi="仿宋" w:eastAsia="仿宋" w:cs="仿宋"/>
                <w:sz w:val="21"/>
                <w:szCs w:val="21"/>
                <w:lang w:val="en-US" w:eastAsia="zh-CN"/>
              </w:rPr>
              <w:t>上线下结合</w:t>
            </w:r>
          </w:p>
        </w:tc>
      </w:tr>
      <w:tr w14:paraId="3E61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19094C7">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北京联合大学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48A7B25">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公众演讲与表达</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01BDD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CCDFDF8">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ED77E1C">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3D93001">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40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EC6259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5DDE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C20DFD2">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北京联合大学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2BEDBE">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电影音乐赏析</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79A6D9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3EF05C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D35EB99">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88302CD">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31E618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1A23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1466CEB">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北京联合大学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7D36CC7">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影视欣赏</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B22A43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442FAD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81DA563">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93C6D1">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48237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6C11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8EF0039">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北京联合大学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CE200B8">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◆艺术与设计风格赏析</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52CEB7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1ECFC49">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3C0C0EC">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798C506">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105</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097E42B">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4B79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6BD7E1F">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C11C460">
            <w:pPr>
              <w:jc w:val="center"/>
              <w:rPr>
                <w:rFonts w:hint="eastAsia" w:ascii="仿宋" w:hAnsi="仿宋" w:eastAsia="仿宋" w:cs="仿宋"/>
                <w:kern w:val="2"/>
                <w:sz w:val="21"/>
                <w:szCs w:val="21"/>
                <w:highlight w:val="yellow"/>
                <w:lang w:val="en-US" w:eastAsia="zh-CN" w:bidi="ar-SA"/>
              </w:rPr>
            </w:pPr>
            <w:r>
              <w:rPr>
                <w:rFonts w:hint="eastAsia" w:ascii="仿宋" w:hAnsi="仿宋" w:eastAsia="仿宋" w:cs="仿宋"/>
                <w:sz w:val="21"/>
                <w:szCs w:val="21"/>
                <w:highlight w:val="none"/>
                <w:lang w:val="en-US" w:eastAsia="zh-CN"/>
              </w:rPr>
              <w:t>数据科学算法导论</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76D4A2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周五 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C2D1A7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03C8DF8">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570E795">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58ACC5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3655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8545CC">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3BC9B08">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CAD与三维设计</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DBE90A5">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周日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A01A5E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2EE2B68">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8D7AD48">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A86955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6B8F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D2B3ECC">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B8FB62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国际商法</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BAFDE6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周日 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6A3B42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3B97BA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13627E">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80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390617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4D2E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43A829E">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738620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空天技术探索</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313C06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周二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296283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E57326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7CF8DBD">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EE3605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1D66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FCF3710">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5A73EF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工业机器人控制实践</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F05956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周五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C19445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D920F3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w:t>
            </w:r>
            <w:r>
              <w:rPr>
                <w:rFonts w:hint="eastAsia" w:ascii="仿宋" w:hAnsi="仿宋" w:eastAsia="仿宋" w:cs="仿宋"/>
                <w:sz w:val="21"/>
                <w:szCs w:val="21"/>
                <w:lang w:val="en-US" w:eastAsia="zh-CN"/>
              </w:rPr>
              <w:t>8</w:t>
            </w:r>
            <w:r>
              <w:rPr>
                <w:rFonts w:hint="eastAsia" w:ascii="仿宋" w:hAnsi="仿宋" w:eastAsia="仿宋" w:cs="仿宋"/>
                <w:sz w:val="21"/>
                <w:szCs w:val="21"/>
              </w:rPr>
              <w:t>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0EAC40B">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FC5C85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4A33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97DA29B">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F5EBFC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数字图像处理及应用</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B8A5AE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周四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F5F286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F52887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11B4360">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15</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F752A1A">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3306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5DC169D">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D27B04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英汉语言文化对比与翻译</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A5C240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周六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5BC82E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AB944A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w:t>
            </w:r>
            <w:r>
              <w:rPr>
                <w:rFonts w:hint="eastAsia" w:ascii="仿宋" w:hAnsi="仿宋" w:eastAsia="仿宋" w:cs="仿宋"/>
                <w:sz w:val="21"/>
                <w:szCs w:val="21"/>
                <w:lang w:val="en-US" w:eastAsia="zh-CN"/>
              </w:rPr>
              <w:t>8</w:t>
            </w:r>
            <w:r>
              <w:rPr>
                <w:rFonts w:hint="eastAsia" w:ascii="仿宋" w:hAnsi="仿宋" w:eastAsia="仿宋" w:cs="仿宋"/>
                <w:sz w:val="21"/>
                <w:szCs w:val="21"/>
              </w:rPr>
              <w:t>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03F5842">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0DCD727">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50C4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2338E35">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2740FB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大学生治学方法</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F468B1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周六 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4AD4E8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F82498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0538C6C">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80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BE6F3B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307D8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F8294DD">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北京航空航天大学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5D66F18">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太空生存MOOC</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953552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周六 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A577E6A">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DD7C88">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3031D5C">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60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78CCA5">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线上</w:t>
            </w:r>
          </w:p>
        </w:tc>
      </w:tr>
      <w:tr w14:paraId="2F5B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08C997B">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25DF8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走进材料</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39D51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周四 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EEC594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EC9E8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39FAC8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F33B9A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线上</w:t>
            </w:r>
          </w:p>
        </w:tc>
      </w:tr>
      <w:tr w14:paraId="76EC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DC09409">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D12CFB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篆刻入门</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7E967C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 xml:space="preserve">周六 </w:t>
            </w:r>
            <w:r>
              <w:rPr>
                <w:rFonts w:hint="eastAsia" w:ascii="仿宋" w:hAnsi="仿宋" w:eastAsia="仿宋" w:cs="仿宋"/>
                <w:sz w:val="21"/>
                <w:szCs w:val="21"/>
                <w:lang w:val="en-US" w:eastAsia="zh-CN"/>
              </w:rPr>
              <w:t>上</w:t>
            </w:r>
            <w:r>
              <w:rPr>
                <w:rFonts w:hint="eastAsia" w:ascii="仿宋" w:hAnsi="仿宋" w:eastAsia="仿宋" w:cs="仿宋"/>
                <w:sz w:val="21"/>
                <w:szCs w:val="21"/>
              </w:rPr>
              <w:t>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5912B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8FA98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EC8140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86913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7043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584C9F5">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C04247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篆刻入门2班</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160958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A3B7DF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9144D3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FF6EAF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D3E5AC2">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5453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34996A5">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41691D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玉见中华-玉和中国文化</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D200168">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0E1D74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AC0BE8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9AF8AA5">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60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54E191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153B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661FEFC">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3E42C9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实用硬笔书法</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4C1F15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 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8FCB63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0A019A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7258F1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7116D1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69EF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2BAB763">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6DC25D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软笔书法入门：书写与鉴赏</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E746F8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F2B5E4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474B5A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F6451E4">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CCA293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71F4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6C6C6F8">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AE8DB0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气候变化和全球影响</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9F7C21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 xml:space="preserve">周六 </w:t>
            </w:r>
            <w:r>
              <w:rPr>
                <w:rFonts w:hint="eastAsia" w:ascii="仿宋" w:hAnsi="仿宋" w:eastAsia="仿宋" w:cs="仿宋"/>
                <w:sz w:val="21"/>
                <w:szCs w:val="21"/>
                <w:lang w:val="en-US" w:eastAsia="zh-CN"/>
              </w:rPr>
              <w:t>上</w:t>
            </w:r>
            <w:r>
              <w:rPr>
                <w:rFonts w:hint="eastAsia" w:ascii="仿宋" w:hAnsi="仿宋" w:eastAsia="仿宋" w:cs="仿宋"/>
                <w:sz w:val="21"/>
                <w:szCs w:val="21"/>
              </w:rPr>
              <w:t>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599248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A944FC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09D690">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22041C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21E4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9504959">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7DAED3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世界火山之旅</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3C988BE">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C4F014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6F6A4D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178760C">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60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59404C3">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50E8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053308B">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9C88A9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今天的日本</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01A2C6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9B597C0">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5D7138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AB5837D">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9C02904">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41D1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6992991">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7EBFE90">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财务思维</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2D70B1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AEA93C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41C7BB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E22B613">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60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B72F8A9">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07C6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4F217C2">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E59DA4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蔬食营养学之从科学瘦身及健身谈起</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B49E92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ADEBE4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422009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EEB3C72">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6C309D1">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12A8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0E91577">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4A8DFB0">
            <w:pPr>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管理统计学</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B8D90C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 xml:space="preserve">周日 </w:t>
            </w:r>
            <w:r>
              <w:rPr>
                <w:rFonts w:hint="eastAsia" w:ascii="仿宋" w:hAnsi="仿宋" w:eastAsia="仿宋" w:cs="仿宋"/>
                <w:sz w:val="21"/>
                <w:szCs w:val="21"/>
                <w:lang w:val="en-US" w:eastAsia="zh-CN"/>
              </w:rPr>
              <w:t>下</w:t>
            </w:r>
            <w:r>
              <w:rPr>
                <w:rFonts w:hint="eastAsia" w:ascii="仿宋" w:hAnsi="仿宋" w:eastAsia="仿宋" w:cs="仿宋"/>
                <w:sz w:val="21"/>
                <w:szCs w:val="21"/>
              </w:rPr>
              <w:t>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ACEC8C6">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DDEB08C">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BEB8301">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D72B9ED">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7223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9748BA9">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9C03F73">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公共法语I</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248171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D9F1E91">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0B10342">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10F2425">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AA25E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06F7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7A684F7">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446D9B9">
            <w:pPr>
              <w:pStyle w:val="7"/>
              <w:keepNext w:val="0"/>
              <w:keepLines w:val="0"/>
              <w:widowControl/>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kern w:val="2"/>
                <w:sz w:val="21"/>
                <w:szCs w:val="21"/>
                <w:lang w:val="en-US" w:eastAsia="zh-CN" w:bidi="ar-SA"/>
              </w:rPr>
              <w:t>跟党学创业：从百年党史中汲取创新创业智慧</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1EB4C0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周六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5948832">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385D3BD">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3767622">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1E49C38">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5766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42A0A60">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北京科技大学</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10564C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数据科学：R语言基础</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91B9B9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 下午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CADA4F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98FD14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692E9B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200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82AE371">
            <w:pPr>
              <w:jc w:val="center"/>
              <w:rPr>
                <w:rFonts w:hint="eastAsia" w:ascii="仿宋" w:hAnsi="仿宋" w:eastAsia="仿宋" w:cs="仿宋"/>
                <w:sz w:val="21"/>
                <w:szCs w:val="21"/>
                <w:lang w:val="en-US" w:eastAsia="zh-CN"/>
              </w:rPr>
            </w:pPr>
            <w:r>
              <w:rPr>
                <w:rFonts w:hint="eastAsia" w:ascii="仿宋" w:hAnsi="仿宋" w:eastAsia="仿宋" w:cs="仿宋"/>
                <w:sz w:val="21"/>
                <w:szCs w:val="21"/>
              </w:rPr>
              <w:t>线下</w:t>
            </w:r>
          </w:p>
        </w:tc>
      </w:tr>
      <w:tr w14:paraId="2C0B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AA10451">
            <w:pPr>
              <w:jc w:val="center"/>
              <w:rPr>
                <w:rFonts w:hint="eastAsia" w:ascii="仿宋" w:hAnsi="仿宋" w:eastAsia="仿宋" w:cs="仿宋"/>
                <w:sz w:val="21"/>
                <w:szCs w:val="21"/>
              </w:rPr>
            </w:pPr>
            <w:r>
              <w:rPr>
                <w:rFonts w:hint="eastAsia" w:ascii="仿宋" w:hAnsi="仿宋" w:eastAsia="仿宋" w:cs="仿宋"/>
                <w:sz w:val="21"/>
                <w:szCs w:val="21"/>
              </w:rPr>
              <w:t>中国矿业</w:t>
            </w:r>
            <w:r>
              <w:rPr>
                <w:rFonts w:hint="eastAsia" w:ascii="仿宋" w:hAnsi="仿宋" w:eastAsia="仿宋" w:cs="仿宋"/>
                <w:sz w:val="21"/>
                <w:szCs w:val="21"/>
                <w:lang w:val="en-US" w:eastAsia="zh-CN"/>
              </w:rPr>
              <w:t>大学</w:t>
            </w:r>
            <w:r>
              <w:rPr>
                <w:rFonts w:hint="eastAsia" w:ascii="仿宋" w:hAnsi="仿宋" w:eastAsia="仿宋" w:cs="仿宋"/>
                <w:sz w:val="21"/>
                <w:szCs w:val="21"/>
              </w:rPr>
              <w:t>（北京）</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AD1BE85">
            <w:pPr>
              <w:jc w:val="center"/>
              <w:rPr>
                <w:rFonts w:hint="eastAsia" w:ascii="仿宋" w:hAnsi="仿宋" w:eastAsia="仿宋" w:cs="仿宋"/>
                <w:sz w:val="21"/>
                <w:szCs w:val="21"/>
              </w:rPr>
            </w:pPr>
            <w:r>
              <w:rPr>
                <w:rFonts w:hint="eastAsia" w:ascii="仿宋" w:hAnsi="仿宋" w:eastAsia="仿宋" w:cs="仿宋"/>
                <w:sz w:val="21"/>
                <w:szCs w:val="21"/>
              </w:rPr>
              <w:t>博爱心理学</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9F7A4F2">
            <w:pPr>
              <w:jc w:val="center"/>
              <w:rPr>
                <w:rFonts w:hint="eastAsia" w:ascii="仿宋" w:hAnsi="仿宋" w:eastAsia="仿宋" w:cs="仿宋"/>
                <w:sz w:val="21"/>
                <w:szCs w:val="21"/>
              </w:rPr>
            </w:pPr>
            <w:r>
              <w:rPr>
                <w:rFonts w:hint="eastAsia" w:ascii="仿宋" w:hAnsi="仿宋" w:eastAsia="仿宋" w:cs="仿宋"/>
                <w:sz w:val="21"/>
                <w:szCs w:val="21"/>
              </w:rPr>
              <w:t>周</w:t>
            </w:r>
            <w:r>
              <w:rPr>
                <w:rFonts w:hint="eastAsia" w:ascii="仿宋" w:hAnsi="仿宋" w:eastAsia="仿宋" w:cs="仿宋"/>
                <w:sz w:val="21"/>
                <w:szCs w:val="21"/>
                <w:lang w:val="en-US" w:eastAsia="zh-CN"/>
              </w:rPr>
              <w:t xml:space="preserve">一 </w:t>
            </w:r>
            <w:r>
              <w:rPr>
                <w:rFonts w:hint="eastAsia" w:ascii="仿宋" w:hAnsi="仿宋" w:eastAsia="仿宋" w:cs="仿宋"/>
                <w:sz w:val="21"/>
                <w:szCs w:val="21"/>
              </w:rPr>
              <w:t>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52ECD8">
            <w:pPr>
              <w:jc w:val="center"/>
              <w:rPr>
                <w:rFonts w:hint="eastAsia" w:ascii="仿宋" w:hAnsi="仿宋" w:eastAsia="仿宋" w:cs="仿宋"/>
                <w:sz w:val="21"/>
                <w:szCs w:val="21"/>
              </w:rPr>
            </w:pPr>
            <w:r>
              <w:rPr>
                <w:rFonts w:hint="eastAsia" w:ascii="仿宋" w:hAnsi="仿宋" w:eastAsia="仿宋" w:cs="仿宋"/>
                <w:sz w:val="21"/>
                <w:szCs w:val="21"/>
              </w:rPr>
              <w:t>20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6C9DD02">
            <w:pPr>
              <w:jc w:val="center"/>
              <w:rPr>
                <w:rFonts w:hint="eastAsia" w:ascii="仿宋" w:hAnsi="仿宋" w:eastAsia="仿宋" w:cs="仿宋"/>
                <w:sz w:val="21"/>
                <w:szCs w:val="21"/>
              </w:rPr>
            </w:pPr>
            <w:r>
              <w:rPr>
                <w:rFonts w:hint="eastAsia" w:ascii="仿宋" w:hAnsi="仿宋" w:eastAsia="仿宋" w:cs="仿宋"/>
                <w:sz w:val="21"/>
                <w:szCs w:val="21"/>
              </w:rPr>
              <w:t>120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E428FDA">
            <w:pPr>
              <w:jc w:val="center"/>
              <w:rPr>
                <w:rFonts w:hint="eastAsia" w:ascii="仿宋" w:hAnsi="仿宋" w:eastAsia="仿宋" w:cs="仿宋"/>
                <w:sz w:val="21"/>
                <w:szCs w:val="21"/>
              </w:rPr>
            </w:pPr>
            <w:r>
              <w:rPr>
                <w:rFonts w:hint="eastAsia" w:ascii="仿宋" w:hAnsi="仿宋" w:eastAsia="仿宋" w:cs="仿宋"/>
                <w:sz w:val="21"/>
                <w:szCs w:val="21"/>
              </w:rPr>
              <w:t>150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C0765B">
            <w:pPr>
              <w:jc w:val="center"/>
              <w:rPr>
                <w:rFonts w:hint="eastAsia" w:ascii="仿宋" w:hAnsi="仿宋" w:eastAsia="仿宋" w:cs="仿宋"/>
                <w:sz w:val="21"/>
                <w:szCs w:val="21"/>
              </w:rPr>
            </w:pPr>
            <w:r>
              <w:rPr>
                <w:rFonts w:hint="eastAsia" w:ascii="仿宋" w:hAnsi="仿宋" w:eastAsia="仿宋" w:cs="仿宋"/>
                <w:sz w:val="21"/>
                <w:szCs w:val="21"/>
              </w:rPr>
              <w:t>线上线下结合</w:t>
            </w:r>
          </w:p>
        </w:tc>
      </w:tr>
      <w:tr w14:paraId="29E1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8F6866D">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北京舞蹈学院</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C47677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w:t>
            </w:r>
            <w:r>
              <w:rPr>
                <w:rFonts w:hint="eastAsia" w:ascii="仿宋" w:hAnsi="仿宋" w:eastAsia="仿宋" w:cs="仿宋"/>
                <w:sz w:val="21"/>
                <w:szCs w:val="21"/>
                <w:lang w:val="en-US" w:eastAsia="zh-CN"/>
              </w:rPr>
              <w:t>桑巴</w:t>
            </w:r>
            <w:r>
              <w:rPr>
                <w:rFonts w:hint="eastAsia" w:ascii="仿宋" w:hAnsi="仿宋" w:eastAsia="仿宋" w:cs="仿宋"/>
                <w:sz w:val="21"/>
                <w:szCs w:val="21"/>
              </w:rPr>
              <w:t>舞</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C12B7D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周五</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0976E3B6">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F4C0357">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70BC832">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A7F708C">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1D80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9D92B7D">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北京舞蹈学院</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B94B7E1">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中国民族民间舞藏族彝族体验课</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F7DDD1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周五</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晚上</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8FE490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9C47342">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3303BBC5">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5E6181F">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r w14:paraId="2CE3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58"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C4286D2">
            <w:pPr>
              <w:jc w:val="center"/>
              <w:rPr>
                <w:rFonts w:hint="eastAsia" w:ascii="仿宋" w:hAnsi="仿宋" w:eastAsia="仿宋" w:cs="仿宋"/>
                <w:sz w:val="21"/>
                <w:szCs w:val="21"/>
                <w:lang w:val="en-US" w:eastAsia="zh-CN"/>
              </w:rPr>
            </w:pPr>
            <w:r>
              <w:rPr>
                <w:rFonts w:hint="eastAsia" w:ascii="仿宋" w:hAnsi="仿宋" w:eastAsia="仿宋" w:cs="仿宋"/>
                <w:sz w:val="21"/>
                <w:szCs w:val="21"/>
              </w:rPr>
              <w:t>北京舞蹈学院</w:t>
            </w:r>
          </w:p>
        </w:tc>
        <w:tc>
          <w:tcPr>
            <w:tcW w:w="34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6641B1BB">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华尔兹舞</w:t>
            </w:r>
          </w:p>
        </w:tc>
        <w:tc>
          <w:tcPr>
            <w:tcW w:w="13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5C180B0F">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周日</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上午</w:t>
            </w:r>
          </w:p>
        </w:tc>
        <w:tc>
          <w:tcPr>
            <w:tcW w:w="61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70CBF0C9">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76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2B63116D">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180</w:t>
            </w:r>
          </w:p>
        </w:tc>
        <w:tc>
          <w:tcPr>
            <w:tcW w:w="705"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45B7035A">
            <w:pPr>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rPr>
              <w:t>30</w:t>
            </w:r>
          </w:p>
        </w:tc>
        <w:tc>
          <w:tcPr>
            <w:tcW w:w="1620" w:type="dxa"/>
            <w:tcBorders>
              <w:top w:val="single" w:color="999999" w:sz="6" w:space="0"/>
              <w:left w:val="single" w:color="999999" w:sz="6" w:space="0"/>
              <w:bottom w:val="single" w:color="999999" w:sz="6" w:space="0"/>
              <w:right w:val="single" w:color="999999" w:sz="6" w:space="0"/>
            </w:tcBorders>
            <w:shd w:val="clear" w:color="auto" w:fill="auto"/>
            <w:tcMar>
              <w:top w:w="0" w:type="dxa"/>
              <w:left w:w="108" w:type="dxa"/>
              <w:bottom w:w="0" w:type="dxa"/>
              <w:right w:w="108" w:type="dxa"/>
            </w:tcMar>
            <w:vAlign w:val="center"/>
          </w:tcPr>
          <w:p w14:paraId="1AD2E490">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线下</w:t>
            </w:r>
          </w:p>
        </w:tc>
      </w:tr>
    </w:tbl>
    <w:p w14:paraId="41CC68F9">
      <w:pPr>
        <w:snapToGrid w:val="0"/>
        <w:spacing w:line="400" w:lineRule="exact"/>
        <w:rPr>
          <w:rFonts w:hint="eastAsia" w:ascii="仿宋" w:hAnsi="仿宋" w:eastAsia="仿宋" w:cs="仿宋"/>
          <w:sz w:val="24"/>
          <w:szCs w:val="24"/>
          <w:highlight w:val="none"/>
        </w:rPr>
      </w:pPr>
    </w:p>
    <w:p w14:paraId="52087F9B">
      <w:pPr>
        <w:snapToGrid w:val="0"/>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注：1. 详细内容请见课程简介。</w:t>
      </w:r>
    </w:p>
    <w:p w14:paraId="0CB67705">
      <w:pPr>
        <w:snapToGrid w:val="0"/>
        <w:spacing w:line="40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2. ◆表示2024-2025学年第一学期（2024下）新开课程。</w:t>
      </w:r>
    </w:p>
    <w:p w14:paraId="29F4184C">
      <w:pPr>
        <w:snapToGrid w:val="0"/>
        <w:spacing w:before="0" w:after="0" w:line="400" w:lineRule="exact"/>
        <w:ind w:left="0" w:right="0" w:firstLineChars="0"/>
        <w:jc w:val="both"/>
        <w:rPr>
          <w:highlight w:val="none"/>
        </w:rPr>
      </w:pPr>
    </w:p>
    <w:p w14:paraId="5CEDB66A">
      <w:pPr>
        <w:jc w:val="both"/>
        <w:rPr>
          <w:rFonts w:hint="eastAsia" w:ascii="仿宋" w:hAnsi="仿宋" w:eastAsia="仿宋" w:cs="仿宋"/>
          <w:color w:val="000000"/>
          <w:sz w:val="20"/>
          <w:szCs w:val="20"/>
          <w:highlight w:val="none"/>
        </w:rPr>
        <w:sectPr>
          <w:footerReference r:id="rId5" w:type="default"/>
          <w:pgSz w:w="11510" w:h="7938" w:orient="landscape"/>
          <w:pgMar w:top="907" w:right="1418" w:bottom="907" w:left="1134" w:header="851" w:footer="992" w:gutter="0"/>
          <w:pgNumType w:fmt="decimal"/>
          <w:cols w:space="425" w:num="1"/>
          <w:docGrid w:type="lines" w:linePitch="312" w:charSpace="0"/>
        </w:sectPr>
      </w:pPr>
    </w:p>
    <w:p w14:paraId="3B51D09F">
      <w:pPr>
        <w:snapToGrid w:val="0"/>
        <w:jc w:val="center"/>
        <w:rPr>
          <w:rFonts w:hint="default" w:ascii="Times New Roman" w:hAnsi="Times New Roman" w:eastAsia="仿宋" w:cs="Times New Roman"/>
          <w:b/>
          <w:bCs/>
          <w:color w:val="000000"/>
          <w:kern w:val="0"/>
          <w:sz w:val="28"/>
          <w:szCs w:val="28"/>
          <w:highlight w:val="none"/>
        </w:rPr>
      </w:pPr>
      <w:r>
        <w:rPr>
          <w:rFonts w:hint="default" w:ascii="Times New Roman" w:hAnsi="Times New Roman" w:eastAsia="仿宋" w:cs="Times New Roman"/>
          <w:b/>
          <w:bCs/>
          <w:color w:val="000000"/>
          <w:kern w:val="0"/>
          <w:sz w:val="28"/>
          <w:szCs w:val="28"/>
          <w:highlight w:val="none"/>
        </w:rPr>
        <w:t>2024-2025学年第一学期（2024下）</w:t>
      </w:r>
    </w:p>
    <w:p w14:paraId="6A1472DF">
      <w:pPr>
        <w:snapToGrid w:val="0"/>
        <w:jc w:val="center"/>
        <w:rPr>
          <w:rFonts w:hint="default" w:ascii="Times New Roman" w:hAnsi="Times New Roman" w:eastAsia="仿宋" w:cs="Times New Roman"/>
          <w:b/>
          <w:bCs/>
          <w:color w:val="000000"/>
          <w:kern w:val="0"/>
          <w:sz w:val="28"/>
          <w:szCs w:val="28"/>
          <w:highlight w:val="none"/>
        </w:rPr>
      </w:pPr>
    </w:p>
    <w:p w14:paraId="4F7B85EA">
      <w:pPr>
        <w:snapToGrid w:val="0"/>
        <w:jc w:val="center"/>
        <w:rPr>
          <w:rFonts w:hint="default" w:ascii="Times New Roman" w:hAnsi="Times New Roman" w:eastAsia="仿宋" w:cs="Times New Roman"/>
          <w:b/>
          <w:bCs/>
          <w:color w:val="000000"/>
          <w:kern w:val="0"/>
          <w:sz w:val="28"/>
          <w:szCs w:val="28"/>
          <w:highlight w:val="none"/>
        </w:rPr>
      </w:pPr>
      <w:r>
        <w:rPr>
          <w:rFonts w:hint="default" w:ascii="Times New Roman" w:hAnsi="Times New Roman" w:eastAsia="仿宋" w:cs="Times New Roman"/>
          <w:b/>
          <w:bCs/>
          <w:color w:val="000000"/>
          <w:kern w:val="0"/>
          <w:sz w:val="24"/>
          <w:szCs w:val="24"/>
          <w:highlight w:val="none"/>
        </w:rPr>
        <w:t>北京航空航天大学</w:t>
      </w:r>
    </w:p>
    <w:p w14:paraId="338B40DB">
      <w:pPr>
        <w:snapToGrid w:val="0"/>
        <w:rPr>
          <w:rFonts w:hint="default" w:ascii="Times New Roman" w:hAnsi="Times New Roman" w:eastAsia="仿宋" w:cs="Times New Roman"/>
          <w:color w:val="000000"/>
          <w:sz w:val="20"/>
          <w:szCs w:val="20"/>
          <w:highlight w:val="none"/>
        </w:rPr>
      </w:pPr>
    </w:p>
    <w:p w14:paraId="37FD2582">
      <w:pPr>
        <w:numPr>
          <w:ilvl w:val="0"/>
          <w:numId w:val="2"/>
        </w:numPr>
        <w:adjustRightInd w:val="0"/>
        <w:snapToGrid w:val="0"/>
        <w:spacing w:line="360" w:lineRule="auto"/>
        <w:rPr>
          <w:rFonts w:hint="default" w:ascii="Times New Roman" w:hAnsi="Times New Roman" w:eastAsia="仿宋" w:cs="Times New Roman"/>
          <w:b/>
          <w:bCs/>
          <w:color w:val="000000"/>
          <w:sz w:val="20"/>
          <w:szCs w:val="20"/>
          <w:highlight w:val="none"/>
        </w:rPr>
      </w:pPr>
      <w:r>
        <w:rPr>
          <w:rFonts w:hint="eastAsia" w:ascii="仿宋" w:hAnsi="仿宋" w:eastAsia="仿宋" w:cs="仿宋"/>
          <w:b/>
          <w:bCs/>
          <w:color w:val="000000"/>
          <w:sz w:val="20"/>
          <w:szCs w:val="20"/>
          <w:highlight w:val="none"/>
        </w:rPr>
        <w:t>课程名称：《数据科学算法导论</w:t>
      </w:r>
      <w:r>
        <w:rPr>
          <w:rFonts w:hint="default" w:ascii="Times New Roman" w:hAnsi="Times New Roman" w:eastAsia="仿宋" w:cs="Times New Roman"/>
          <w:b/>
          <w:bCs/>
          <w:color w:val="000000"/>
          <w:sz w:val="20"/>
          <w:szCs w:val="20"/>
          <w:highlight w:val="none"/>
        </w:rPr>
        <w:t>Introduction to Data Science Algorithms》</w:t>
      </w:r>
    </w:p>
    <w:p w14:paraId="75A50AD0">
      <w:pPr>
        <w:snapToGrid w:val="0"/>
        <w:jc w:val="left"/>
        <w:rPr>
          <w:rFonts w:hint="eastAsia" w:ascii="仿宋" w:hAnsi="仿宋" w:eastAsia="仿宋" w:cs="仿宋"/>
          <w:color w:val="000000"/>
          <w:sz w:val="20"/>
          <w:szCs w:val="20"/>
          <w:highlight w:val="none"/>
        </w:rPr>
      </w:pPr>
      <w:r>
        <w:rPr>
          <w:rFonts w:hint="eastAsia" w:ascii="仿宋" w:hAnsi="仿宋" w:eastAsia="仿宋" w:cs="仿宋"/>
          <w:b/>
          <w:bCs/>
          <w:color w:val="000000"/>
          <w:sz w:val="20"/>
          <w:szCs w:val="20"/>
          <w:highlight w:val="none"/>
        </w:rPr>
        <w:t>讲课学时：</w:t>
      </w:r>
      <w:r>
        <w:rPr>
          <w:rFonts w:hint="eastAsia" w:ascii="仿宋" w:hAnsi="仿宋" w:eastAsia="仿宋" w:cs="仿宋"/>
          <w:color w:val="000000"/>
          <w:sz w:val="20"/>
          <w:szCs w:val="20"/>
          <w:highlight w:val="none"/>
        </w:rPr>
        <w:t>30学时</w:t>
      </w:r>
    </w:p>
    <w:p w14:paraId="53D6A09B">
      <w:pPr>
        <w:snapToGrid w:val="0"/>
        <w:rPr>
          <w:rFonts w:hint="eastAsia" w:ascii="仿宋" w:hAnsi="仿宋" w:eastAsia="仿宋" w:cs="仿宋"/>
          <w:color w:val="000000"/>
          <w:kern w:val="0"/>
          <w:sz w:val="20"/>
          <w:szCs w:val="20"/>
          <w:highlight w:val="none"/>
        </w:rPr>
      </w:pPr>
      <w:r>
        <w:rPr>
          <w:rFonts w:hint="eastAsia" w:ascii="仿宋" w:hAnsi="仿宋" w:eastAsia="仿宋" w:cs="仿宋"/>
          <w:b/>
          <w:bCs/>
          <w:color w:val="000000"/>
          <w:kern w:val="0"/>
          <w:sz w:val="20"/>
          <w:szCs w:val="20"/>
          <w:highlight w:val="none"/>
        </w:rPr>
        <w:t>任课教师：</w:t>
      </w:r>
      <w:r>
        <w:rPr>
          <w:rFonts w:hint="eastAsia" w:ascii="仿宋" w:hAnsi="仿宋" w:eastAsia="仿宋" w:cs="仿宋"/>
          <w:sz w:val="20"/>
          <w:szCs w:val="20"/>
          <w:highlight w:val="none"/>
        </w:rPr>
        <w:t>李红裔、许学琳、潘成伟</w:t>
      </w:r>
    </w:p>
    <w:p w14:paraId="5BFF7BFA">
      <w:pPr>
        <w:snapToGrid w:val="0"/>
        <w:rPr>
          <w:rFonts w:hint="eastAsia" w:ascii="仿宋" w:hAnsi="仿宋" w:eastAsia="仿宋" w:cs="仿宋"/>
          <w:color w:val="000000"/>
          <w:kern w:val="0"/>
          <w:sz w:val="20"/>
          <w:szCs w:val="20"/>
          <w:highlight w:val="none"/>
        </w:rPr>
      </w:pPr>
      <w:r>
        <w:rPr>
          <w:rFonts w:hint="eastAsia" w:ascii="仿宋" w:hAnsi="仿宋" w:eastAsia="仿宋" w:cs="仿宋"/>
          <w:b/>
          <w:bCs/>
          <w:sz w:val="20"/>
          <w:szCs w:val="20"/>
          <w:highlight w:val="none"/>
        </w:rPr>
        <w:t>教学方式：</w:t>
      </w:r>
      <w:r>
        <w:rPr>
          <w:rFonts w:hint="eastAsia" w:ascii="仿宋" w:hAnsi="仿宋" w:eastAsia="仿宋" w:cs="仿宋"/>
          <w:sz w:val="20"/>
          <w:szCs w:val="20"/>
          <w:highlight w:val="none"/>
        </w:rPr>
        <w:t>线下授课</w:t>
      </w:r>
    </w:p>
    <w:p w14:paraId="6ACDEF45">
      <w:pPr>
        <w:snapToGrid w:val="0"/>
        <w:jc w:val="left"/>
        <w:rPr>
          <w:rFonts w:hint="eastAsia" w:ascii="仿宋" w:hAnsi="仿宋" w:eastAsia="仿宋" w:cs="仿宋"/>
          <w:sz w:val="20"/>
          <w:szCs w:val="20"/>
          <w:highlight w:val="none"/>
        </w:rPr>
      </w:pPr>
      <w:r>
        <w:rPr>
          <w:rFonts w:hint="eastAsia" w:ascii="仿宋" w:hAnsi="仿宋" w:eastAsia="仿宋" w:cs="仿宋"/>
          <w:b/>
          <w:bCs/>
          <w:color w:val="000000"/>
          <w:kern w:val="0"/>
          <w:sz w:val="20"/>
          <w:szCs w:val="20"/>
          <w:highlight w:val="none"/>
        </w:rPr>
        <w:t>课程负责人简介：</w:t>
      </w:r>
      <w:r>
        <w:rPr>
          <w:rFonts w:hint="eastAsia" w:ascii="仿宋" w:hAnsi="仿宋" w:eastAsia="仿宋" w:cs="仿宋"/>
          <w:sz w:val="20"/>
          <w:szCs w:val="20"/>
          <w:highlight w:val="none"/>
        </w:rPr>
        <w:t>李红裔</w:t>
      </w:r>
    </w:p>
    <w:p w14:paraId="3CE73891">
      <w:pPr>
        <w:snapToGrid w:val="0"/>
        <w:ind w:firstLine="400" w:firstLineChars="200"/>
        <w:jc w:val="center"/>
        <w:rPr>
          <w:rFonts w:hint="eastAsia" w:ascii="仿宋" w:hAnsi="仿宋" w:eastAsia="仿宋" w:cs="仿宋"/>
          <w:color w:val="000000"/>
          <w:kern w:val="0"/>
          <w:sz w:val="20"/>
          <w:szCs w:val="20"/>
          <w:highlight w:val="none"/>
        </w:rPr>
      </w:pPr>
      <w:r>
        <w:rPr>
          <w:rFonts w:hint="eastAsia" w:ascii="仿宋" w:hAnsi="仿宋" w:eastAsia="仿宋" w:cs="仿宋"/>
          <w:sz w:val="20"/>
          <w:szCs w:val="20"/>
          <w:highlight w:val="none"/>
        </w:rPr>
        <w:drawing>
          <wp:inline distT="0" distB="0" distL="0" distR="0">
            <wp:extent cx="1006475" cy="1359535"/>
            <wp:effectExtent l="0" t="0" r="3175" b="12065"/>
            <wp:docPr id="13" name="图片 13" descr="D:\D\我的文档\采访\“最美引路人”采访\李红裔照片7：李老师较早标准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D\我的文档\采访\“最美引路人”采访\李红裔照片7：李老师较早标准照.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06475" cy="1359535"/>
                    </a:xfrm>
                    <a:prstGeom prst="rect">
                      <a:avLst/>
                    </a:prstGeom>
                    <a:noFill/>
                    <a:ln>
                      <a:noFill/>
                    </a:ln>
                  </pic:spPr>
                </pic:pic>
              </a:graphicData>
            </a:graphic>
          </wp:inline>
        </w:drawing>
      </w:r>
    </w:p>
    <w:p w14:paraId="5198F3C4">
      <w:pPr>
        <w:snapToGrid w:val="0"/>
        <w:ind w:firstLine="400" w:firstLineChars="200"/>
        <w:rPr>
          <w:rFonts w:hint="eastAsia" w:ascii="仿宋" w:hAnsi="仿宋" w:eastAsia="仿宋" w:cs="仿宋"/>
          <w:color w:val="000000"/>
          <w:kern w:val="0"/>
          <w:sz w:val="20"/>
          <w:szCs w:val="20"/>
          <w:highlight w:val="none"/>
        </w:rPr>
      </w:pPr>
    </w:p>
    <w:p w14:paraId="7662A2E6">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xml:space="preserve">北京航空航天大学教授，应用数学博士生导师，网络空间安全博士生导师，北京市教学名师，国家级一流课程负责人，国家规划教材主编。获得首都劳动奖章获得者，工信部工信先锋，宝钢优秀教师奖，省部级教学成果个人二等奖，北京市师德个人先进，北航名师，我爱我师十佳教师，感动北航人物等。 </w:t>
      </w:r>
    </w:p>
    <w:p w14:paraId="448BF540">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任教多年来，她热爱党的教育事业，兢兢业业扎根一线，积极进行教学改革，不断更新教学理念，提出且践行“两教三学”的教学模式深受学生欢迎，被誉为“五星级教师”。</w:t>
      </w:r>
    </w:p>
    <w:p w14:paraId="505CD117">
      <w:pPr>
        <w:snapToGrid w:val="0"/>
        <w:ind w:firstLine="400" w:firstLineChars="200"/>
        <w:rPr>
          <w:rFonts w:hint="eastAsia" w:ascii="仿宋" w:hAnsi="仿宋" w:eastAsia="仿宋" w:cs="仿宋"/>
          <w:color w:val="000000"/>
          <w:kern w:val="0"/>
          <w:sz w:val="20"/>
          <w:szCs w:val="20"/>
          <w:highlight w:val="none"/>
        </w:rPr>
      </w:pPr>
    </w:p>
    <w:p w14:paraId="06A59A8A">
      <w:pPr>
        <w:snapToGrid w:val="0"/>
        <w:ind w:firstLine="400" w:firstLineChars="200"/>
        <w:jc w:val="center"/>
        <w:rPr>
          <w:rFonts w:hint="eastAsia" w:ascii="仿宋" w:hAnsi="仿宋" w:eastAsia="仿宋" w:cs="仿宋"/>
          <w:color w:val="000000"/>
          <w:kern w:val="0"/>
          <w:sz w:val="20"/>
          <w:szCs w:val="20"/>
          <w:highlight w:val="none"/>
        </w:rPr>
      </w:pPr>
      <w:r>
        <w:rPr>
          <w:rFonts w:hint="eastAsia" w:ascii="仿宋" w:hAnsi="仿宋" w:eastAsia="仿宋" w:cs="仿宋"/>
          <w:sz w:val="20"/>
          <w:szCs w:val="20"/>
          <w:highlight w:val="none"/>
        </w:rPr>
        <w:drawing>
          <wp:inline distT="0" distB="0" distL="0" distR="0">
            <wp:extent cx="3331210" cy="1608455"/>
            <wp:effectExtent l="0" t="0" r="2540" b="1079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331210" cy="1608455"/>
                    </a:xfrm>
                    <a:prstGeom prst="rect">
                      <a:avLst/>
                    </a:prstGeom>
                    <a:noFill/>
                  </pic:spPr>
                </pic:pic>
              </a:graphicData>
            </a:graphic>
          </wp:inline>
        </w:drawing>
      </w:r>
    </w:p>
    <w:p w14:paraId="03035AA1">
      <w:pPr>
        <w:snapToGrid w:val="0"/>
        <w:ind w:firstLine="400" w:firstLineChars="200"/>
        <w:rPr>
          <w:rFonts w:hint="eastAsia" w:ascii="仿宋" w:hAnsi="仿宋" w:eastAsia="仿宋" w:cs="仿宋"/>
          <w:color w:val="000000"/>
          <w:kern w:val="0"/>
          <w:sz w:val="20"/>
          <w:szCs w:val="20"/>
          <w:highlight w:val="none"/>
        </w:rPr>
      </w:pPr>
    </w:p>
    <w:p w14:paraId="49FDF393">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李老师总是把学生的利益放在第一位，关爱学生无私奉献，她严重骨折强忍疼痛坚持给学生上课。为本科生捐献教材、坚持20年义务讲座、资助贫困生等，学生们永远是李老师心中的五星级重点。</w:t>
      </w:r>
    </w:p>
    <w:p w14:paraId="46795885">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因材施教激发兴趣，她将教学改革延伸到课外，利用节假日义务坚持十几年为学有余力的本科生开办科技兴趣班。毕业成员多名到清华等读研、到国外高校斯坦福等深造，培养出大批数学与信息交叉领域创新拔尖人才。</w:t>
      </w:r>
    </w:p>
    <w:p w14:paraId="5C25405E">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xml:space="preserve">坚持立德树人，先后获评国家级精品课程、国家级一流课程、国际慕课、英才计划“国家级优秀学员奖”指导教师等24项省部级以上奖励和成果。       </w:t>
      </w:r>
    </w:p>
    <w:p w14:paraId="420B5076">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李老师长期从事应用数学、数据科学分析和人工智能等教学与前沿领域的研究，取得了多项标志性的研究成果，发表SCI、EI论文90多篇。先后主持国家自然基金面上项目、JKW基础加强计划、国防973子专题等10多项科研课题。</w:t>
      </w:r>
    </w:p>
    <w:p w14:paraId="30523A95">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李红裔教授的事迹被国内多家主流媒体：2016年12月27日《中国科技网》年终特别策划“科技创新百人谈”系列、《中国科学报》和“科学新闻网”等报道，在全国高等教育领域具有引领和示范作用。</w:t>
      </w:r>
    </w:p>
    <w:p w14:paraId="441091E4">
      <w:pPr>
        <w:snapToGrid w:val="0"/>
        <w:rPr>
          <w:rFonts w:hint="eastAsia" w:ascii="仿宋" w:hAnsi="仿宋" w:eastAsia="仿宋" w:cs="仿宋"/>
          <w:color w:val="000000"/>
          <w:kern w:val="0"/>
          <w:sz w:val="20"/>
          <w:szCs w:val="20"/>
          <w:highlight w:val="none"/>
        </w:rPr>
      </w:pPr>
      <w:r>
        <w:rPr>
          <w:rFonts w:hint="eastAsia" w:ascii="仿宋" w:hAnsi="仿宋" w:eastAsia="仿宋" w:cs="仿宋"/>
          <w:b/>
          <w:bCs/>
          <w:color w:val="000000"/>
          <w:kern w:val="0"/>
          <w:sz w:val="20"/>
          <w:szCs w:val="20"/>
          <w:highlight w:val="none"/>
        </w:rPr>
        <w:t>课程简介</w:t>
      </w:r>
      <w:r>
        <w:rPr>
          <w:rFonts w:hint="eastAsia" w:ascii="仿宋" w:hAnsi="仿宋" w:eastAsia="仿宋" w:cs="仿宋"/>
          <w:color w:val="000000"/>
          <w:kern w:val="0"/>
          <w:sz w:val="20"/>
          <w:szCs w:val="20"/>
          <w:highlight w:val="none"/>
        </w:rPr>
        <w:t>：</w:t>
      </w:r>
    </w:p>
    <w:p w14:paraId="1BBF532B">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数据作为新型生产要素，是信息化、网络化、智能化的基础。人类经过农业社会、工业社会，现在已经步入了信息社会。在信息社会中，数据贯穿着人类生活的各个层面，从个人手机的移动数据，到社交媒体的用户行为数据，从城市交通的实时监控数据，到医疗机构的卫生健康数据，数据的不断积累和相关技术的应用正逐渐改变着我们的工作、学习和生活方式。</w:t>
      </w:r>
    </w:p>
    <w:p w14:paraId="651BAEB7">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随着数据的计算能力和前沿技术的发展，数据的处理和分析能力正在不断提升，这使得我们能够更好地理解自然规律、发现问题以及解决问题。</w:t>
      </w:r>
    </w:p>
    <w:p w14:paraId="1F090EEC">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例如，通过海量的气象数据分析，科学家们可以更准确地预测自然灾害，从而采取有效的预防措施。在医疗领域，大数据分析和人工智能技术的结合，可以实现更加精准、高效、智能化的诊断和治疗，让患者获得精准化、个性化的诊疗方案成为了可能。这些都离不开对海量数据的高效处理和深度挖掘。</w:t>
      </w:r>
    </w:p>
    <w:p w14:paraId="367506C8">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那么数据究竟是什么？“大数据”又是如何获取和处理的？数据中蕴含的有价值的知识又是如何被发现的？如何利用数据科学算法去解决具体实际问题？</w:t>
      </w:r>
    </w:p>
    <w:p w14:paraId="005B6E15">
      <w:pPr>
        <w:snapToGrid w:val="0"/>
        <w:ind w:firstLine="400" w:firstLineChars="200"/>
        <w:rPr>
          <w:rFonts w:hint="eastAsia" w:ascii="仿宋" w:hAnsi="仿宋" w:eastAsia="仿宋" w:cs="仿宋"/>
          <w:color w:val="000000"/>
          <w:kern w:val="0"/>
          <w:sz w:val="20"/>
          <w:szCs w:val="20"/>
          <w:highlight w:val="none"/>
        </w:rPr>
      </w:pPr>
    </w:p>
    <w:p w14:paraId="65DC40B2">
      <w:pPr>
        <w:snapToGrid w:val="0"/>
        <w:ind w:firstLine="400" w:firstLineChars="200"/>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drawing>
          <wp:inline distT="0" distB="0" distL="0" distR="0">
            <wp:extent cx="3086100" cy="1840865"/>
            <wp:effectExtent l="0" t="0" r="0" b="69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086100" cy="1840865"/>
                    </a:xfrm>
                    <a:prstGeom prst="rect">
                      <a:avLst/>
                    </a:prstGeom>
                  </pic:spPr>
                </pic:pic>
              </a:graphicData>
            </a:graphic>
          </wp:inline>
        </w:drawing>
      </w:r>
    </w:p>
    <w:p w14:paraId="4A965849">
      <w:pPr>
        <w:snapToGrid w:val="0"/>
        <w:ind w:firstLine="400" w:firstLineChars="200"/>
        <w:rPr>
          <w:rFonts w:hint="eastAsia" w:ascii="仿宋" w:hAnsi="仿宋" w:eastAsia="仿宋" w:cs="仿宋"/>
          <w:color w:val="000000"/>
          <w:kern w:val="0"/>
          <w:sz w:val="20"/>
          <w:szCs w:val="20"/>
          <w:highlight w:val="none"/>
        </w:rPr>
      </w:pPr>
    </w:p>
    <w:p w14:paraId="54FA01E0">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为此，本课程从数据科学的视角出发，全面介绍数据科学的概念及其发展历史，并深入探讨典型的数据科学算法的基本原理、算法的设计与实现过程及其在不同领域的应用特点。课程内容涵盖数据的基本概论、数据处理与分析、聚类、决策树、支持向量机、神经网络、群体智能、信号处理等。</w:t>
      </w:r>
    </w:p>
    <w:p w14:paraId="073F53B8">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教学方法上，采用教师讲授作为主要教学方式，辅以实际案例分析和学术讨论，以激发学生的学习兴趣和主动性。由多位数据科学领域的知名专家将为同学们分享他们在算法研究、数据应用等方面的经验和见解，让学生更全面地了解数据科学领域的前沿技术及其在实际问题中的算法应用。</w:t>
      </w:r>
    </w:p>
    <w:p w14:paraId="00DF53DB">
      <w:pPr>
        <w:snapToGrid w:val="0"/>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通过这门课程，学生将在数据科学领域获得深入、系统的知识，为未来在科研和应用中更好地运用数据科学算法奠定坚实基础。</w:t>
      </w:r>
    </w:p>
    <w:p w14:paraId="2E602DB9">
      <w:pPr>
        <w:snapToGrid w:val="0"/>
        <w:jc w:val="center"/>
        <w:rPr>
          <w:rFonts w:hint="eastAsia" w:ascii="仿宋" w:hAnsi="仿宋" w:eastAsia="仿宋" w:cs="仿宋"/>
          <w:color w:val="000000"/>
          <w:kern w:val="0"/>
          <w:sz w:val="20"/>
          <w:szCs w:val="20"/>
          <w:highlight w:val="none"/>
        </w:rPr>
      </w:pPr>
      <w:r>
        <w:rPr>
          <w:rFonts w:hint="eastAsia" w:ascii="仿宋" w:hAnsi="仿宋" w:eastAsia="仿宋" w:cs="仿宋"/>
          <w:sz w:val="20"/>
          <w:szCs w:val="20"/>
          <w:highlight w:val="none"/>
        </w:rPr>
        <w:drawing>
          <wp:inline distT="0" distB="0" distL="0" distR="0">
            <wp:extent cx="1734820" cy="1633855"/>
            <wp:effectExtent l="0" t="0" r="1778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734820" cy="1633855"/>
                    </a:xfrm>
                    <a:prstGeom prst="rect">
                      <a:avLst/>
                    </a:prstGeom>
                    <a:noFill/>
                    <a:ln>
                      <a:noFill/>
                    </a:ln>
                  </pic:spPr>
                </pic:pic>
              </a:graphicData>
            </a:graphic>
          </wp:inline>
        </w:drawing>
      </w:r>
    </w:p>
    <w:p w14:paraId="27B809C5">
      <w:pPr>
        <w:snapToGrid w:val="0"/>
        <w:rPr>
          <w:rFonts w:hint="eastAsia" w:ascii="仿宋" w:hAnsi="仿宋" w:eastAsia="仿宋" w:cs="仿宋"/>
          <w:color w:val="000000"/>
          <w:kern w:val="0"/>
          <w:sz w:val="20"/>
          <w:szCs w:val="20"/>
          <w:highlight w:val="none"/>
        </w:rPr>
      </w:pPr>
      <w:r>
        <w:rPr>
          <w:rFonts w:hint="eastAsia" w:ascii="仿宋" w:hAnsi="仿宋" w:eastAsia="仿宋" w:cs="仿宋"/>
          <w:b/>
          <w:bCs/>
          <w:color w:val="000000"/>
          <w:kern w:val="0"/>
          <w:sz w:val="20"/>
          <w:szCs w:val="20"/>
          <w:highlight w:val="none"/>
        </w:rPr>
        <w:t>考核方式：</w:t>
      </w:r>
      <w:r>
        <w:rPr>
          <w:rFonts w:hint="eastAsia" w:ascii="仿宋" w:hAnsi="仿宋" w:eastAsia="仿宋" w:cs="仿宋"/>
          <w:bCs/>
          <w:color w:val="000000"/>
          <w:kern w:val="0"/>
          <w:sz w:val="20"/>
          <w:szCs w:val="20"/>
          <w:highlight w:val="none"/>
          <w:lang w:val="en-US" w:eastAsia="zh-CN"/>
        </w:rPr>
        <w:t>考查</w:t>
      </w:r>
      <w:r>
        <w:rPr>
          <w:rFonts w:hint="eastAsia" w:ascii="仿宋" w:hAnsi="仿宋" w:eastAsia="仿宋" w:cs="仿宋"/>
          <w:color w:val="000000"/>
          <w:kern w:val="0"/>
          <w:sz w:val="20"/>
          <w:szCs w:val="20"/>
          <w:highlight w:val="none"/>
        </w:rPr>
        <w:t xml:space="preserve">    </w:t>
      </w:r>
    </w:p>
    <w:p w14:paraId="38FFD03C">
      <w:pPr>
        <w:snapToGrid w:val="0"/>
        <w:rPr>
          <w:rFonts w:hint="eastAsia" w:ascii="仿宋" w:hAnsi="仿宋" w:eastAsia="仿宋" w:cs="仿宋"/>
          <w:color w:val="000000"/>
          <w:kern w:val="0"/>
          <w:sz w:val="20"/>
          <w:szCs w:val="20"/>
          <w:highlight w:val="none"/>
        </w:rPr>
      </w:pPr>
      <w:r>
        <w:rPr>
          <w:rFonts w:hint="eastAsia" w:ascii="仿宋" w:hAnsi="仿宋" w:eastAsia="仿宋" w:cs="仿宋"/>
          <w:b/>
          <w:bCs/>
          <w:color w:val="000000"/>
          <w:kern w:val="0"/>
          <w:sz w:val="20"/>
          <w:szCs w:val="20"/>
          <w:highlight w:val="none"/>
        </w:rPr>
        <w:t>教材教参</w:t>
      </w:r>
      <w:r>
        <w:rPr>
          <w:rFonts w:hint="eastAsia" w:ascii="仿宋" w:hAnsi="仿宋" w:eastAsia="仿宋" w:cs="仿宋"/>
          <w:color w:val="000000"/>
          <w:kern w:val="0"/>
          <w:sz w:val="20"/>
          <w:szCs w:val="20"/>
          <w:highlight w:val="none"/>
        </w:rPr>
        <w:t>：自编教材及讲义</w:t>
      </w:r>
    </w:p>
    <w:p w14:paraId="290F60E5">
      <w:pPr>
        <w:snapToGrid w:val="0"/>
        <w:rPr>
          <w:rFonts w:hint="eastAsia" w:ascii="仿宋" w:hAnsi="仿宋" w:eastAsia="仿宋" w:cs="仿宋"/>
          <w:color w:val="000000"/>
          <w:sz w:val="20"/>
          <w:szCs w:val="20"/>
          <w:highlight w:val="none"/>
        </w:rPr>
      </w:pPr>
      <w:r>
        <w:rPr>
          <w:rFonts w:hint="eastAsia" w:ascii="仿宋" w:hAnsi="仿宋" w:eastAsia="仿宋" w:cs="仿宋"/>
          <w:b/>
          <w:bCs/>
          <w:color w:val="000000"/>
          <w:sz w:val="20"/>
          <w:szCs w:val="20"/>
          <w:highlight w:val="none"/>
        </w:rPr>
        <w:t>开课要求：</w:t>
      </w:r>
      <w:r>
        <w:rPr>
          <w:rFonts w:hint="eastAsia" w:ascii="仿宋" w:hAnsi="仿宋" w:eastAsia="仿宋" w:cs="仿宋"/>
          <w:color w:val="000000"/>
          <w:sz w:val="20"/>
          <w:szCs w:val="20"/>
          <w:highlight w:val="none"/>
        </w:rPr>
        <w:t>无</w:t>
      </w:r>
    </w:p>
    <w:p w14:paraId="731BFD84">
      <w:pPr>
        <w:snapToGrid w:val="0"/>
        <w:spacing w:line="240" w:lineRule="atLeast"/>
        <w:jc w:val="both"/>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联系方式：</w:t>
      </w:r>
    </w:p>
    <w:p w14:paraId="08026C98">
      <w:pPr>
        <w:snapToGrid w:val="0"/>
        <w:rPr>
          <w:rFonts w:hint="eastAsia" w:ascii="仿宋" w:hAnsi="仿宋" w:eastAsia="仿宋" w:cs="仿宋"/>
          <w:color w:val="000000"/>
          <w:kern w:val="0"/>
          <w:sz w:val="20"/>
          <w:szCs w:val="20"/>
          <w:highlight w:val="none"/>
          <w:lang w:eastAsia="zh-CN"/>
        </w:rPr>
      </w:pPr>
      <w:r>
        <w:rPr>
          <w:rFonts w:hint="eastAsia" w:ascii="仿宋" w:hAnsi="仿宋" w:eastAsia="仿宋" w:cs="仿宋"/>
          <w:color w:val="000000"/>
          <w:kern w:val="0"/>
          <w:sz w:val="20"/>
          <w:szCs w:val="20"/>
          <w:highlight w:val="none"/>
        </w:rPr>
        <w:t>添加助教微信：15289383646，进课程群，备注课程名+姓名+学校</w:t>
      </w:r>
    </w:p>
    <w:p w14:paraId="7398A16F">
      <w:pPr>
        <w:snapToGrid w:val="0"/>
        <w:rPr>
          <w:rFonts w:hint="eastAsia" w:ascii="仿宋" w:hAnsi="仿宋" w:eastAsia="仿宋" w:cs="仿宋"/>
          <w:color w:val="000000"/>
          <w:kern w:val="0"/>
          <w:sz w:val="20"/>
          <w:szCs w:val="20"/>
          <w:highlight w:val="none"/>
          <w:lang w:eastAsia="zh-CN"/>
        </w:rPr>
      </w:pPr>
    </w:p>
    <w:p w14:paraId="693542DA">
      <w:pPr>
        <w:numPr>
          <w:ilvl w:val="0"/>
          <w:numId w:val="2"/>
        </w:numPr>
        <w:snapToGrid w:val="0"/>
        <w:ind w:left="0" w:leftChars="0" w:firstLine="0" w:firstLineChars="0"/>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课程名称：《CAD与三维设计 CAD and 3-D Design》</w:t>
      </w:r>
    </w:p>
    <w:p w14:paraId="73ADD2ED">
      <w:pPr>
        <w:snapToGrid w:val="0"/>
        <w:spacing w:line="240" w:lineRule="atLeast"/>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讲课学时：</w:t>
      </w:r>
      <w:r>
        <w:rPr>
          <w:rFonts w:hint="eastAsia" w:ascii="Times New Roman" w:hAnsi="Times New Roman" w:eastAsia="仿宋" w:cs="Times New Roman"/>
          <w:b w:val="0"/>
          <w:bCs w:val="0"/>
          <w:color w:val="000000"/>
          <w:sz w:val="20"/>
          <w:szCs w:val="20"/>
          <w:highlight w:val="none"/>
          <w:lang w:val="en-US" w:eastAsia="zh-CN"/>
        </w:rPr>
        <w:t xml:space="preserve">20 学时 </w:t>
      </w:r>
    </w:p>
    <w:p w14:paraId="29E928C1">
      <w:pPr>
        <w:snapToGrid w:val="0"/>
        <w:spacing w:line="240" w:lineRule="atLeast"/>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教学方式：</w:t>
      </w:r>
      <w:r>
        <w:rPr>
          <w:rFonts w:hint="eastAsia" w:ascii="Times New Roman" w:hAnsi="Times New Roman" w:eastAsia="仿宋" w:cs="Times New Roman"/>
          <w:b w:val="0"/>
          <w:bCs w:val="0"/>
          <w:color w:val="000000"/>
          <w:sz w:val="20"/>
          <w:szCs w:val="20"/>
          <w:highlight w:val="none"/>
          <w:lang w:val="en-US" w:eastAsia="zh-CN"/>
        </w:rPr>
        <w:t xml:space="preserve">线下授课 </w:t>
      </w:r>
    </w:p>
    <w:p w14:paraId="41616104">
      <w:pPr>
        <w:snapToGrid w:val="0"/>
        <w:spacing w:line="240" w:lineRule="atLeast"/>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任课教师：</w:t>
      </w:r>
      <w:r>
        <w:rPr>
          <w:rFonts w:hint="eastAsia" w:ascii="Times New Roman" w:hAnsi="Times New Roman" w:eastAsia="仿宋" w:cs="Times New Roman"/>
          <w:b w:val="0"/>
          <w:bCs w:val="0"/>
          <w:color w:val="000000"/>
          <w:sz w:val="20"/>
          <w:szCs w:val="20"/>
          <w:highlight w:val="none"/>
          <w:lang w:val="en-US" w:eastAsia="zh-CN"/>
        </w:rPr>
        <w:t xml:space="preserve">陈甜甜 </w:t>
      </w:r>
    </w:p>
    <w:p w14:paraId="58668519">
      <w:pPr>
        <w:snapToGrid w:val="0"/>
        <w:spacing w:line="240" w:lineRule="atLeast"/>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教师简介：</w:t>
      </w:r>
    </w:p>
    <w:p w14:paraId="0F4BC6EF">
      <w:pPr>
        <w:snapToGrid w:val="0"/>
        <w:spacing w:line="240" w:lineRule="atLeast"/>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 xml:space="preserve">陈甜甜，女，副教授，硕士生导师。主要从事 CAD/CAM、复杂曲线曲面造型技术研究。 </w:t>
      </w:r>
    </w:p>
    <w:p w14:paraId="65009B6D">
      <w:pPr>
        <w:snapToGrid w:val="0"/>
        <w:spacing w:line="240" w:lineRule="atLeast"/>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课程简介：</w:t>
      </w:r>
    </w:p>
    <w:p w14:paraId="5463491F">
      <w:pPr>
        <w:snapToGrid w:val="0"/>
        <w:spacing w:line="240" w:lineRule="atLeast"/>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通过对CAD软件Solidworks常用绘图工具及特征命令系统地介绍，结合实例演示使同学们初步了解三维设计的基本思想以及参数化特征造型的建模、装配过程。学习本课程后初步掌握使用Solidworks软件进行三维设计的基本技巧，通过自主设计大作业培养学生动手实践能力以及创新精神。</w:t>
      </w:r>
    </w:p>
    <w:p w14:paraId="72BA4C77">
      <w:pPr>
        <w:snapToGrid w:val="0"/>
        <w:spacing w:line="240" w:lineRule="atLeast"/>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考核方式：</w:t>
      </w:r>
      <w:r>
        <w:rPr>
          <w:rFonts w:hint="eastAsia" w:ascii="Times New Roman" w:hAnsi="Times New Roman" w:eastAsia="仿宋" w:cs="Times New Roman"/>
          <w:b w:val="0"/>
          <w:bCs w:val="0"/>
          <w:color w:val="000000"/>
          <w:sz w:val="20"/>
          <w:szCs w:val="20"/>
          <w:highlight w:val="none"/>
          <w:lang w:val="en-US" w:eastAsia="zh-CN"/>
        </w:rPr>
        <w:t>自主设计大作业</w:t>
      </w:r>
    </w:p>
    <w:p w14:paraId="58ABCD42">
      <w:pPr>
        <w:snapToGrid w:val="0"/>
        <w:rPr>
          <w:rFonts w:hint="eastAsia" w:ascii="Times New Roman" w:hAnsi="Times New Roman" w:eastAsia="仿宋" w:cs="Times New Roman"/>
          <w:b w:val="0"/>
          <w:bCs w:val="0"/>
          <w:color w:val="000000"/>
          <w:kern w:val="0"/>
          <w:sz w:val="20"/>
          <w:szCs w:val="20"/>
          <w:highlight w:val="none"/>
          <w:lang w:eastAsia="zh-CN"/>
        </w:rPr>
      </w:pPr>
      <w:r>
        <w:rPr>
          <w:rFonts w:hint="default" w:ascii="Times New Roman" w:hAnsi="Times New Roman" w:eastAsia="仿宋" w:cs="Times New Roman"/>
          <w:b/>
          <w:bCs/>
          <w:color w:val="000000"/>
          <w:kern w:val="0"/>
          <w:sz w:val="20"/>
          <w:szCs w:val="20"/>
          <w:highlight w:val="none"/>
        </w:rPr>
        <w:t>联系方式：</w:t>
      </w:r>
      <w:r>
        <w:rPr>
          <w:rFonts w:hint="default" w:ascii="Times New Roman" w:hAnsi="Times New Roman" w:eastAsia="仿宋" w:cs="Times New Roman"/>
          <w:b w:val="0"/>
          <w:bCs w:val="0"/>
          <w:color w:val="000000"/>
          <w:kern w:val="0"/>
          <w:sz w:val="20"/>
          <w:szCs w:val="20"/>
          <w:highlight w:val="none"/>
        </w:rPr>
        <w:t>以学校-姓名的形式加入</w:t>
      </w:r>
      <w:r>
        <w:rPr>
          <w:rFonts w:hint="eastAsia" w:ascii="Times New Roman" w:hAnsi="Times New Roman" w:eastAsia="仿宋" w:cs="Times New Roman"/>
          <w:b w:val="0"/>
          <w:bCs w:val="0"/>
          <w:color w:val="000000"/>
          <w:kern w:val="0"/>
          <w:sz w:val="20"/>
          <w:szCs w:val="20"/>
          <w:highlight w:val="none"/>
          <w:lang w:val="en-US" w:eastAsia="zh-CN"/>
        </w:rPr>
        <w:t>QQ</w:t>
      </w:r>
      <w:r>
        <w:rPr>
          <w:rFonts w:hint="default" w:ascii="Times New Roman" w:hAnsi="Times New Roman" w:eastAsia="仿宋" w:cs="Times New Roman"/>
          <w:b w:val="0"/>
          <w:bCs w:val="0"/>
          <w:color w:val="000000"/>
          <w:kern w:val="0"/>
          <w:sz w:val="20"/>
          <w:szCs w:val="20"/>
          <w:highlight w:val="none"/>
        </w:rPr>
        <w:t>群（1075814391）</w:t>
      </w:r>
      <w:r>
        <w:rPr>
          <w:rFonts w:hint="eastAsia" w:ascii="Times New Roman" w:hAnsi="Times New Roman" w:eastAsia="仿宋" w:cs="Times New Roman"/>
          <w:b w:val="0"/>
          <w:bCs w:val="0"/>
          <w:color w:val="000000"/>
          <w:kern w:val="0"/>
          <w:sz w:val="20"/>
          <w:szCs w:val="20"/>
          <w:highlight w:val="none"/>
          <w:lang w:eastAsia="zh-CN"/>
        </w:rPr>
        <w:t>。</w:t>
      </w:r>
    </w:p>
    <w:p w14:paraId="4E86621B">
      <w:pPr>
        <w:snapToGrid w:val="0"/>
        <w:rPr>
          <w:rFonts w:hint="default" w:ascii="Times New Roman" w:hAnsi="Times New Roman" w:eastAsia="仿宋" w:cs="Times New Roman"/>
          <w:b w:val="0"/>
          <w:bCs w:val="0"/>
          <w:color w:val="000000"/>
          <w:kern w:val="0"/>
          <w:sz w:val="20"/>
          <w:szCs w:val="20"/>
          <w:highlight w:val="none"/>
          <w:lang w:eastAsia="zh-CN"/>
        </w:rPr>
      </w:pPr>
    </w:p>
    <w:p w14:paraId="490ACEDB">
      <w:pPr>
        <w:numPr>
          <w:ilvl w:val="0"/>
          <w:numId w:val="2"/>
        </w:numPr>
        <w:snapToGrid w:val="0"/>
        <w:spacing w:after="120" w:line="300" w:lineRule="exact"/>
        <w:ind w:left="0" w:leftChars="0" w:firstLine="0" w:firstLineChars="0"/>
        <w:jc w:val="left"/>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课程名称：《国际商法International Business Law》</w:t>
      </w:r>
    </w:p>
    <w:p w14:paraId="00856354">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30学时</w:t>
      </w:r>
    </w:p>
    <w:p w14:paraId="0A6A7D2B">
      <w:pPr>
        <w:snapToGrid w:val="0"/>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教学方式：</w:t>
      </w:r>
      <w:r>
        <w:rPr>
          <w:rFonts w:hint="eastAsia" w:ascii="Times New Roman" w:hAnsi="Times New Roman" w:eastAsia="仿宋" w:cs="Times New Roman"/>
          <w:b w:val="0"/>
          <w:bCs w:val="0"/>
          <w:color w:val="000000"/>
          <w:kern w:val="0"/>
          <w:sz w:val="20"/>
          <w:szCs w:val="20"/>
          <w:highlight w:val="none"/>
          <w:lang w:val="en-US" w:eastAsia="zh-CN"/>
        </w:rPr>
        <w:t>线下授课</w:t>
      </w:r>
    </w:p>
    <w:p w14:paraId="66278F97">
      <w:pPr>
        <w:snapToGrid w:val="0"/>
        <w:rPr>
          <w:rFonts w:hint="default" w:ascii="Times New Roman" w:hAnsi="Times New Roman" w:eastAsia="仿宋" w:cs="Times New Roman"/>
          <w:color w:val="000000"/>
          <w:kern w:val="0"/>
          <w:sz w:val="20"/>
          <w:szCs w:val="20"/>
          <w:highlight w:val="none"/>
        </w:rPr>
      </w:pPr>
      <w:r>
        <w:rPr>
          <w:rFonts w:hint="eastAsia" w:ascii="Times New Roman" w:hAnsi="Times New Roman" w:eastAsia="仿宋" w:cs="Times New Roman"/>
          <w:b/>
          <w:bCs/>
          <w:color w:val="000000"/>
          <w:kern w:val="0"/>
          <w:sz w:val="20"/>
          <w:szCs w:val="20"/>
          <w:highlight w:val="none"/>
          <w:lang w:val="en-US" w:eastAsia="zh-CN"/>
        </w:rPr>
        <w:t>任课</w:t>
      </w: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color w:val="000000"/>
          <w:kern w:val="0"/>
          <w:sz w:val="20"/>
          <w:szCs w:val="20"/>
          <w:highlight w:val="none"/>
        </w:rPr>
        <w:t>薄守省</w:t>
      </w:r>
    </w:p>
    <w:p w14:paraId="73A4A505">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教师简介：</w:t>
      </w:r>
    </w:p>
    <w:p w14:paraId="40D9246A">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薄守省，男，汉族，山东省沂南县人，对外经贸大学国际商法专业法学博士，北京航空航天大学副教授，主要讲授《国际商法》、《海商法》课程。出版著作8部，发表论文30多篇。法律实践：北京市求实律师事务所兼职律师，已办理刑事、民事、经济案件数十起。教学格言是：法律源于生活，法律服务生活。</w:t>
      </w:r>
    </w:p>
    <w:p w14:paraId="53B4FA85">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课程简介：</w:t>
      </w:r>
    </w:p>
    <w:p w14:paraId="40F4BF25">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涉及联合国国际货物买卖公约、国际贸易术语解释通则</w:t>
      </w:r>
      <w:r>
        <w:rPr>
          <w:rFonts w:hint="eastAsia" w:ascii="Times New Roman" w:hAnsi="Times New Roman" w:eastAsia="仿宋" w:cs="Times New Roman"/>
          <w:color w:val="000000"/>
          <w:kern w:val="0"/>
          <w:sz w:val="20"/>
          <w:szCs w:val="20"/>
          <w:highlight w:val="none"/>
          <w:lang w:eastAsia="zh-CN"/>
        </w:rPr>
        <w:t>、</w:t>
      </w:r>
      <w:r>
        <w:rPr>
          <w:rFonts w:hint="default" w:ascii="Times New Roman" w:hAnsi="Times New Roman" w:eastAsia="仿宋" w:cs="Times New Roman"/>
          <w:color w:val="000000"/>
          <w:kern w:val="0"/>
          <w:sz w:val="20"/>
          <w:szCs w:val="20"/>
          <w:highlight w:val="none"/>
        </w:rPr>
        <w:t>国际贸易壁垒、国际经济一体化等内容。</w:t>
      </w:r>
    </w:p>
    <w:p w14:paraId="5D3E90D8">
      <w:pPr>
        <w:snapToGrid w:val="0"/>
        <w:rPr>
          <w:rFonts w:hint="eastAsia" w:ascii="Times New Roman" w:hAnsi="Times New Roman" w:eastAsia="仿宋" w:cs="Times New Roman"/>
          <w:b w:val="0"/>
          <w:bCs w:val="0"/>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考核方式：</w:t>
      </w:r>
      <w:r>
        <w:rPr>
          <w:rFonts w:hint="eastAsia" w:ascii="Times New Roman" w:hAnsi="Times New Roman" w:eastAsia="仿宋" w:cs="Times New Roman"/>
          <w:b w:val="0"/>
          <w:bCs w:val="0"/>
          <w:color w:val="000000"/>
          <w:kern w:val="0"/>
          <w:sz w:val="20"/>
          <w:szCs w:val="20"/>
          <w:highlight w:val="none"/>
          <w:lang w:val="en-US" w:eastAsia="zh-CN"/>
        </w:rPr>
        <w:t>考试</w:t>
      </w:r>
    </w:p>
    <w:p w14:paraId="02882AD8">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教材教参：</w:t>
      </w:r>
    </w:p>
    <w:p w14:paraId="600C95A1">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《国际商法》，薄守省，对外经贸大学出版社（2007）；</w:t>
      </w:r>
    </w:p>
    <w:p w14:paraId="2FD78132">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《国际贸易》，薛荣久，对外经济贸易大学出版社（2010）。</w:t>
      </w:r>
    </w:p>
    <w:p w14:paraId="19656009">
      <w:pPr>
        <w:snapToGrid w:val="0"/>
        <w:rPr>
          <w:rFonts w:hint="eastAsia" w:ascii="仿宋" w:hAnsi="仿宋" w:eastAsia="仿宋" w:cs="仿宋"/>
          <w:b/>
          <w:bCs/>
          <w:color w:val="000000"/>
          <w:kern w:val="0"/>
          <w:sz w:val="20"/>
          <w:szCs w:val="20"/>
          <w:highlight w:val="none"/>
          <w:lang w:val="en-US" w:eastAsia="zh-CN"/>
        </w:rPr>
      </w:pPr>
      <w:r>
        <w:rPr>
          <w:rFonts w:hint="eastAsia" w:ascii="仿宋" w:hAnsi="仿宋" w:eastAsia="仿宋" w:cs="仿宋"/>
          <w:b/>
          <w:bCs/>
          <w:color w:val="000000"/>
          <w:kern w:val="0"/>
          <w:sz w:val="20"/>
          <w:szCs w:val="20"/>
          <w:highlight w:val="none"/>
          <w:lang w:val="en-US" w:eastAsia="zh-CN"/>
        </w:rPr>
        <w:t>联系方式：</w:t>
      </w:r>
    </w:p>
    <w:p w14:paraId="52DB6D34">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请提前添加老师微信：13911167506 ，以便进入课程群，接收上课会议链接</w:t>
      </w:r>
      <w:r>
        <w:rPr>
          <w:rFonts w:hint="eastAsia" w:ascii="Times New Roman" w:hAnsi="Times New Roman" w:eastAsia="仿宋" w:cs="Times New Roman"/>
          <w:b w:val="0"/>
          <w:bCs w:val="0"/>
          <w:color w:val="000000"/>
          <w:kern w:val="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添加请</w:t>
      </w:r>
      <w:r>
        <w:rPr>
          <w:rFonts w:hint="eastAsia" w:ascii="Times New Roman" w:hAnsi="Times New Roman" w:eastAsia="仿宋" w:cs="Times New Roman"/>
          <w:b w:val="0"/>
          <w:bCs w:val="0"/>
          <w:color w:val="000000"/>
          <w:sz w:val="20"/>
          <w:szCs w:val="20"/>
          <w:highlight w:val="none"/>
          <w:lang w:val="en-US" w:eastAsia="zh-CN"/>
        </w:rPr>
        <w:t>备注课程名+学校+姓名</w:t>
      </w:r>
      <w:r>
        <w:rPr>
          <w:rFonts w:hint="default" w:ascii="Times New Roman" w:hAnsi="Times New Roman" w:eastAsia="仿宋" w:cs="Times New Roman"/>
          <w:b w:val="0"/>
          <w:bCs w:val="0"/>
          <w:color w:val="000000"/>
          <w:kern w:val="0"/>
          <w:sz w:val="20"/>
          <w:szCs w:val="20"/>
          <w:highlight w:val="none"/>
        </w:rPr>
        <w:t>。</w:t>
      </w:r>
    </w:p>
    <w:p w14:paraId="4FE1A505">
      <w:pPr>
        <w:snapToGrid w:val="0"/>
        <w:rPr>
          <w:rFonts w:hint="default" w:ascii="Times New Roman" w:hAnsi="Times New Roman" w:eastAsia="仿宋" w:cs="Times New Roman"/>
          <w:b w:val="0"/>
          <w:bCs w:val="0"/>
          <w:color w:val="000000"/>
          <w:kern w:val="0"/>
          <w:sz w:val="20"/>
          <w:szCs w:val="20"/>
          <w:highlight w:val="none"/>
        </w:rPr>
      </w:pPr>
    </w:p>
    <w:p w14:paraId="0F2D21EF">
      <w:pPr>
        <w:numPr>
          <w:ilvl w:val="0"/>
          <w:numId w:val="2"/>
        </w:numPr>
        <w:snapToGrid w:val="0"/>
        <w:spacing w:after="120" w:line="300" w:lineRule="exact"/>
        <w:ind w:left="0" w:leftChars="0" w:firstLine="0" w:firstLineChars="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课程名称：《空天技术探索 Aerospace Technology Exploration》</w:t>
      </w:r>
    </w:p>
    <w:p w14:paraId="3C8A2CD1">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b w:val="0"/>
          <w:bCs w:val="0"/>
          <w:color w:val="000000"/>
          <w:kern w:val="0"/>
          <w:sz w:val="20"/>
          <w:szCs w:val="20"/>
          <w:highlight w:val="none"/>
        </w:rPr>
        <w:t>30学时</w:t>
      </w:r>
    </w:p>
    <w:p w14:paraId="160D34C4">
      <w:pPr>
        <w:snapToGrid w:val="0"/>
        <w:rPr>
          <w:rFonts w:hint="eastAsia" w:ascii="Times New Roman" w:hAnsi="Times New Roman" w:eastAsia="仿宋" w:cs="Times New Roman"/>
          <w:b w:val="0"/>
          <w:bCs w:val="0"/>
          <w:color w:val="000000"/>
          <w:kern w:val="0"/>
          <w:sz w:val="20"/>
          <w:szCs w:val="20"/>
          <w:highlight w:val="none"/>
          <w:lang w:eastAsia="zh-CN"/>
        </w:rPr>
      </w:pPr>
      <w:r>
        <w:rPr>
          <w:rFonts w:hint="default" w:ascii="Times New Roman" w:hAnsi="Times New Roman" w:eastAsia="仿宋" w:cs="Times New Roman"/>
          <w:b/>
          <w:bCs/>
          <w:color w:val="000000"/>
          <w:kern w:val="0"/>
          <w:sz w:val="20"/>
          <w:szCs w:val="20"/>
          <w:highlight w:val="none"/>
        </w:rPr>
        <w:t>教学方式：</w:t>
      </w:r>
      <w:r>
        <w:rPr>
          <w:rFonts w:hint="eastAsia" w:ascii="Times New Roman" w:hAnsi="Times New Roman" w:eastAsia="仿宋" w:cs="Times New Roman"/>
          <w:b w:val="0"/>
          <w:bCs w:val="0"/>
          <w:color w:val="000000"/>
          <w:kern w:val="0"/>
          <w:sz w:val="20"/>
          <w:szCs w:val="20"/>
          <w:highlight w:val="none"/>
          <w:lang w:val="en-US" w:eastAsia="zh-CN"/>
        </w:rPr>
        <w:t>线下授课</w:t>
      </w:r>
    </w:p>
    <w:p w14:paraId="4238DBBD">
      <w:pPr>
        <w:snapToGrid w:val="0"/>
        <w:rPr>
          <w:rFonts w:hint="default" w:ascii="Times New Roman" w:hAnsi="Times New Roman" w:eastAsia="仿宋" w:cs="Times New Roman"/>
          <w:b w:val="0"/>
          <w:bCs w:val="0"/>
          <w:color w:val="000000"/>
          <w:kern w:val="0"/>
          <w:sz w:val="20"/>
          <w:szCs w:val="20"/>
          <w:highlight w:val="none"/>
        </w:rPr>
      </w:pPr>
      <w:r>
        <w:rPr>
          <w:rFonts w:hint="eastAsia" w:ascii="Times New Roman" w:hAnsi="Times New Roman" w:eastAsia="仿宋" w:cs="Times New Roman"/>
          <w:b/>
          <w:bCs/>
          <w:color w:val="000000"/>
          <w:kern w:val="0"/>
          <w:sz w:val="20"/>
          <w:szCs w:val="20"/>
          <w:highlight w:val="none"/>
          <w:lang w:val="en-US" w:eastAsia="zh-CN"/>
        </w:rPr>
        <w:t>任课</w:t>
      </w: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val="0"/>
          <w:bCs w:val="0"/>
          <w:color w:val="000000"/>
          <w:kern w:val="0"/>
          <w:sz w:val="20"/>
          <w:szCs w:val="20"/>
          <w:highlight w:val="none"/>
        </w:rPr>
        <w:t>贾玉红</w:t>
      </w:r>
    </w:p>
    <w:p w14:paraId="7CFEAECB">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教师简介：</w:t>
      </w:r>
    </w:p>
    <w:p w14:paraId="5EB11E70">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贾玉红，女，北京航空航天大学航空科学与工程学院飞机系教授，博士生导师，北京市教学名师，宝钢优秀教师奖，北京航空航天大学“立德树人”卓越奖获得者。</w:t>
      </w:r>
    </w:p>
    <w:p w14:paraId="310C0393">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国家级线上一流课程《空天技术探索》负责人及主讲教师；国家级线下一流课程、国家级线上一流课程、国家级视频公开课、国家级资源共享课主讲教师。获“北京市教学成果”一等奖和二等奖、“校教学优秀奖”一等奖、“校级教学成果”一等奖、“校教学贡献奖”、“校优秀主讲教师” 和我爱我师“十佳教师”及我爱我师“特色教师”等多项荣誉。</w:t>
      </w:r>
    </w:p>
    <w:p w14:paraId="509AFEAB">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主要从事飞行器设计领域科研工作，主要研究方向为飞机起落架设计、机械设计等，获得国家发明专利及其他类型专利11项，在国内外重要学术期刊上发表论文60余篇，主编《航空航天概论》、《航空航天概论习题集》、《无人机系统概论》、《现代飞行器制造工艺》等教材/专著10余本，总字数在350万字以上，主编教材《航空航天概论》被评为北京市精品教材、普通高等教育 “十一五”和“十二五”国家级规划教材。</w:t>
      </w:r>
    </w:p>
    <w:p w14:paraId="337B5A06">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课程简介：</w:t>
      </w:r>
    </w:p>
    <w:p w14:paraId="01E210AA">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《空天技术探索》课程是一门全面介绍航空航天技术发展及其相关技术的课程，课程总共包括三大部分——基础篇、技术篇、设计篇。</w:t>
      </w:r>
    </w:p>
    <w:p w14:paraId="7FF9E29B">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基础篇——首先对航空航天基本知识进行简要介绍，然后重点针对中国航空航天技术的发展及取得的技术成果进行介绍。</w:t>
      </w:r>
    </w:p>
    <w:p w14:paraId="686ACDBE">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技术篇——针对航空航天发展过程中对航空航天有重要推进作用的一些关键技术和先进技术进行介绍，包括空气动力技术、航空航天发动机技术、起飞着陆技术、发射回收技术、导航制导及航天测控技术、飞行器隐身技术及各种先进航天飞行平台等。</w:t>
      </w:r>
    </w:p>
    <w:p w14:paraId="09F7C468">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设计篇——针对飞机、直升机等一些典型飞行器的基本设计过程及设计过程中需要重点考虑的问题进行简要介绍。</w:t>
      </w:r>
    </w:p>
    <w:p w14:paraId="5B32A54C">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课程内容丰富、通俗易懂；三个层面的架构设计，使内容由浅入深、层层递进，满足了不同背景、不同专业的学习者需求。其中“基础篇”和“技术篇”为课程必学内容，“设计篇”为选学内容，是知识的进一步拓展和提升。通过本课程的学习，可以使同学们对航空航天的基本知识和基本技术有一个比较全面的了解，同时也可以掌握航空航天技术的最新发展动态和发展趋势，是培养学生对航空航天兴趣和爱好，激发学生航空航天探索精神和创新能力，提高学生航空航天技术能力和综合素养的有效途径。</w:t>
      </w:r>
    </w:p>
    <w:p w14:paraId="028E4907">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b w:val="0"/>
          <w:bCs w:val="0"/>
          <w:color w:val="000000"/>
          <w:kern w:val="0"/>
          <w:sz w:val="20"/>
          <w:szCs w:val="20"/>
          <w:highlight w:val="none"/>
        </w:rPr>
        <w:t>考试</w:t>
      </w:r>
      <w:r>
        <w:rPr>
          <w:rFonts w:hint="eastAsia" w:ascii="Times New Roman" w:hAnsi="Times New Roman" w:eastAsia="仿宋" w:cs="Times New Roman"/>
          <w:b w:val="0"/>
          <w:bCs w:val="0"/>
          <w:color w:val="000000"/>
          <w:kern w:val="0"/>
          <w:sz w:val="20"/>
          <w:szCs w:val="20"/>
          <w:highlight w:val="none"/>
          <w:lang w:eastAsia="zh-CN"/>
        </w:rPr>
        <w:t>，</w:t>
      </w:r>
      <w:r>
        <w:rPr>
          <w:rFonts w:hint="default" w:ascii="Times New Roman" w:hAnsi="Times New Roman" w:eastAsia="仿宋" w:cs="Times New Roman"/>
          <w:b w:val="0"/>
          <w:bCs w:val="0"/>
          <w:color w:val="000000"/>
          <w:kern w:val="0"/>
          <w:sz w:val="20"/>
          <w:szCs w:val="20"/>
          <w:highlight w:val="none"/>
        </w:rPr>
        <w:t>具体考核说明参见MOOC课程。</w:t>
      </w:r>
    </w:p>
    <w:p w14:paraId="78CB2222">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教材教参：</w:t>
      </w:r>
      <w:r>
        <w:rPr>
          <w:rFonts w:hint="default" w:ascii="Times New Roman" w:hAnsi="Times New Roman" w:eastAsia="仿宋" w:cs="Times New Roman"/>
          <w:b w:val="0"/>
          <w:bCs w:val="0"/>
          <w:color w:val="000000"/>
          <w:kern w:val="0"/>
          <w:sz w:val="20"/>
          <w:szCs w:val="20"/>
          <w:highlight w:val="none"/>
        </w:rPr>
        <w:t>《航空航天概论》（第5版），北京航空航天大学出版社，2022年8月</w:t>
      </w:r>
    </w:p>
    <w:p w14:paraId="1AB5396B">
      <w:pPr>
        <w:snapToGrid w:val="0"/>
        <w:rPr>
          <w:rFonts w:hint="eastAsia" w:ascii="仿宋" w:hAnsi="仿宋" w:eastAsia="仿宋" w:cs="仿宋"/>
          <w:b/>
          <w:bCs/>
          <w:color w:val="000000"/>
          <w:kern w:val="0"/>
          <w:sz w:val="20"/>
          <w:szCs w:val="20"/>
          <w:highlight w:val="none"/>
          <w:lang w:val="en-US" w:eastAsia="zh-CN"/>
        </w:rPr>
      </w:pPr>
      <w:r>
        <w:rPr>
          <w:rFonts w:hint="eastAsia" w:ascii="仿宋" w:hAnsi="仿宋" w:eastAsia="仿宋" w:cs="仿宋"/>
          <w:b/>
          <w:bCs/>
          <w:color w:val="000000"/>
          <w:kern w:val="0"/>
          <w:sz w:val="20"/>
          <w:szCs w:val="20"/>
          <w:highlight w:val="none"/>
          <w:lang w:val="en-US" w:eastAsia="zh-CN"/>
        </w:rPr>
        <w:t>联系方式：</w:t>
      </w:r>
    </w:p>
    <w:p w14:paraId="6D318BFD">
      <w:pPr>
        <w:snapToGrid w:val="0"/>
        <w:rPr>
          <w:rFonts w:hint="eastAsia" w:ascii="Times New Roman" w:hAnsi="Times New Roman" w:eastAsia="仿宋" w:cs="Times New Roman"/>
          <w:b w:val="0"/>
          <w:bCs w:val="0"/>
          <w:color w:val="000000"/>
          <w:kern w:val="0"/>
          <w:sz w:val="20"/>
          <w:szCs w:val="20"/>
          <w:highlight w:val="none"/>
          <w:lang w:eastAsia="zh-CN"/>
        </w:rPr>
      </w:pPr>
      <w:r>
        <w:rPr>
          <w:rFonts w:hint="default" w:ascii="Times New Roman" w:hAnsi="Times New Roman" w:eastAsia="仿宋" w:cs="Times New Roman"/>
          <w:b w:val="0"/>
          <w:bCs w:val="0"/>
          <w:color w:val="000000"/>
          <w:kern w:val="0"/>
          <w:sz w:val="20"/>
          <w:szCs w:val="20"/>
          <w:highlight w:val="none"/>
        </w:rPr>
        <w:t>添加微信：RH52688进课程群，备注课程名+姓名+学校</w:t>
      </w:r>
      <w:r>
        <w:rPr>
          <w:rFonts w:hint="eastAsia" w:ascii="Times New Roman" w:hAnsi="Times New Roman" w:eastAsia="仿宋" w:cs="Times New Roman"/>
          <w:b w:val="0"/>
          <w:bCs w:val="0"/>
          <w:color w:val="000000"/>
          <w:kern w:val="0"/>
          <w:sz w:val="20"/>
          <w:szCs w:val="20"/>
          <w:highlight w:val="none"/>
          <w:lang w:eastAsia="zh-CN"/>
        </w:rPr>
        <w:t>。</w:t>
      </w:r>
    </w:p>
    <w:p w14:paraId="1067F15F">
      <w:pPr>
        <w:snapToGrid w:val="0"/>
        <w:jc w:val="left"/>
        <w:rPr>
          <w:rFonts w:hint="default" w:ascii="Times New Roman" w:hAnsi="Times New Roman" w:eastAsia="仿宋" w:cs="Times New Roman"/>
          <w:color w:val="000000"/>
          <w:sz w:val="20"/>
          <w:szCs w:val="20"/>
          <w:highlight w:val="none"/>
        </w:rPr>
      </w:pPr>
    </w:p>
    <w:p w14:paraId="302DA023">
      <w:pPr>
        <w:snapToGrid w:val="0"/>
        <w:rPr>
          <w:rFonts w:hint="default"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5</w:t>
      </w:r>
      <w:r>
        <w:rPr>
          <w:rFonts w:hint="default" w:ascii="Times New Roman" w:hAnsi="Times New Roman" w:eastAsia="仿宋" w:cs="Times New Roman"/>
          <w:b/>
          <w:bCs/>
          <w:color w:val="000000"/>
          <w:sz w:val="20"/>
          <w:szCs w:val="20"/>
          <w:highlight w:val="none"/>
        </w:rPr>
        <w:t xml:space="preserve">. 课程名称：《工业机器人控制实践 Experiments of Industrial Robot </w:t>
      </w:r>
      <w:r>
        <w:rPr>
          <w:rFonts w:hint="eastAsia" w:ascii="Times New Roman" w:hAnsi="Times New Roman" w:eastAsia="仿宋" w:cs="Times New Roman"/>
          <w:b/>
          <w:bCs/>
          <w:color w:val="000000"/>
          <w:sz w:val="20"/>
          <w:szCs w:val="20"/>
          <w:highlight w:val="none"/>
          <w:lang w:val="en-US" w:eastAsia="zh-CN"/>
        </w:rPr>
        <w:t>C</w:t>
      </w:r>
      <w:r>
        <w:rPr>
          <w:rFonts w:hint="default" w:ascii="Times New Roman" w:hAnsi="Times New Roman" w:eastAsia="仿宋" w:cs="Times New Roman"/>
          <w:b/>
          <w:bCs/>
          <w:color w:val="000000"/>
          <w:sz w:val="20"/>
          <w:szCs w:val="20"/>
          <w:highlight w:val="none"/>
        </w:rPr>
        <w:t>ontrol》</w:t>
      </w:r>
    </w:p>
    <w:p w14:paraId="19639181">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30学时</w:t>
      </w:r>
    </w:p>
    <w:p w14:paraId="2E35E2AF">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教学方式：</w:t>
      </w:r>
      <w:r>
        <w:rPr>
          <w:rFonts w:hint="eastAsia" w:ascii="Times New Roman" w:hAnsi="Times New Roman" w:eastAsia="仿宋" w:cs="Times New Roman"/>
          <w:b w:val="0"/>
          <w:bCs w:val="0"/>
          <w:color w:val="000000"/>
          <w:kern w:val="0"/>
          <w:sz w:val="20"/>
          <w:szCs w:val="20"/>
          <w:highlight w:val="none"/>
          <w:lang w:val="en-US" w:eastAsia="zh-CN"/>
        </w:rPr>
        <w:t>线下授课</w:t>
      </w:r>
    </w:p>
    <w:p w14:paraId="3C99BCDB">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 xml:space="preserve">富立，王玲玲 </w:t>
      </w:r>
    </w:p>
    <w:p w14:paraId="4C59F7EF">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eastAsia"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b/>
          <w:bCs/>
          <w:color w:val="000000"/>
          <w:kern w:val="0"/>
          <w:sz w:val="20"/>
          <w:szCs w:val="20"/>
          <w:highlight w:val="none"/>
        </w:rPr>
        <w:t>：</w:t>
      </w:r>
    </w:p>
    <w:p w14:paraId="19911E91">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富立，教授，博士生导师。长期从事机器人导航定位等科研教学工作。主持国家自然科学基金各类科研项目20余项，获国防科技进步二等奖、产学研创新成果奖等奖项；作为北京市优秀教学团队负责人长期奋战教学一线，主持产学协同育人等国家级教改项目、工业机器人一流课程建设项目等6项；获得北航教学成果一等奖等各类教学成果奖10余项；发表教学研究论文20余篇；出版教材1部。积极推动与国际知名企业、著名高校协同育人合作。</w:t>
      </w:r>
    </w:p>
    <w:p w14:paraId="75C01D88">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王玲玲，副教授。主要从事机器人控制、自动控制原理等实践教学。科研方面获国防科技进步二等奖、产学研创新成果奖等奖项；教学方面主持教育部产学协同育人、工业机器人虚拟仿真课程建设等项目；获得北航教学成果一等奖、凡舟奖教金、优秀教学奖、大学生科技竞赛优秀指导教师等各类奖项20余项，在国内外核心期刊及会议发表教学研究论文20余篇；出版教材1部。</w:t>
      </w:r>
    </w:p>
    <w:p w14:paraId="6D26BBA8">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课程简介：</w:t>
      </w:r>
    </w:p>
    <w:p w14:paraId="5BA621A1">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随着</w:t>
      </w:r>
      <w:r>
        <w:rPr>
          <w:rFonts w:hint="default" w:ascii="Times New Roman" w:hAnsi="Times New Roman" w:eastAsia="仿宋" w:cs="Times New Roman"/>
          <w:highlight w:val="none"/>
        </w:rPr>
        <w:fldChar w:fldCharType="begin"/>
      </w:r>
      <w:r>
        <w:rPr>
          <w:rFonts w:hint="default" w:ascii="Times New Roman" w:hAnsi="Times New Roman" w:eastAsia="仿宋" w:cs="Times New Roman"/>
          <w:highlight w:val="none"/>
        </w:rPr>
        <w:instrText xml:space="preserve"> HYPERLINK "https://baike.baidu.com/item/%E6%95%99%E5%AD%A6%E6%9C%BA%E5%99%A8%E4%BA%BA/_blank" \h </w:instrText>
      </w:r>
      <w:r>
        <w:rPr>
          <w:rFonts w:hint="default" w:ascii="Times New Roman" w:hAnsi="Times New Roman" w:eastAsia="仿宋" w:cs="Times New Roman"/>
          <w:highlight w:val="none"/>
        </w:rPr>
        <w:fldChar w:fldCharType="separate"/>
      </w:r>
      <w:r>
        <w:rPr>
          <w:rFonts w:hint="default" w:ascii="Times New Roman" w:hAnsi="Times New Roman" w:eastAsia="仿宋" w:cs="Times New Roman"/>
          <w:highlight w:val="none"/>
        </w:rPr>
        <w:fldChar w:fldCharType="end"/>
      </w:r>
      <w:r>
        <w:rPr>
          <w:rFonts w:hint="default" w:ascii="Times New Roman" w:hAnsi="Times New Roman" w:eastAsia="仿宋" w:cs="Times New Roman"/>
          <w:highlight w:val="none"/>
        </w:rPr>
        <w:fldChar w:fldCharType="begin"/>
      </w:r>
      <w:r>
        <w:rPr>
          <w:rFonts w:hint="default" w:ascii="Times New Roman" w:hAnsi="Times New Roman" w:eastAsia="仿宋" w:cs="Times New Roman"/>
          <w:highlight w:val="none"/>
        </w:rPr>
        <w:instrText xml:space="preserve"> HYPERLINK "https://baike.baidu.com/item/%E8%AE%A1%E7%AE%97%E6%9C%BA%E6%8A%80%E6%9C%AF" \h </w:instrText>
      </w:r>
      <w:r>
        <w:rPr>
          <w:rFonts w:hint="default" w:ascii="Times New Roman" w:hAnsi="Times New Roman" w:eastAsia="仿宋" w:cs="Times New Roman"/>
          <w:highlight w:val="none"/>
        </w:rPr>
        <w:fldChar w:fldCharType="separate"/>
      </w:r>
      <w:r>
        <w:rPr>
          <w:rFonts w:hint="default" w:ascii="Times New Roman" w:hAnsi="Times New Roman" w:eastAsia="仿宋" w:cs="Times New Roman"/>
          <w:highlight w:val="none"/>
        </w:rPr>
        <w:fldChar w:fldCharType="end"/>
      </w:r>
      <w:r>
        <w:rPr>
          <w:rFonts w:hint="default" w:ascii="Times New Roman" w:hAnsi="Times New Roman" w:eastAsia="仿宋" w:cs="Times New Roman"/>
          <w:color w:val="000000"/>
          <w:kern w:val="0"/>
          <w:sz w:val="20"/>
          <w:szCs w:val="20"/>
          <w:highlight w:val="none"/>
        </w:rPr>
        <w:fldChar w:fldCharType="begin"/>
      </w:r>
      <w:r>
        <w:rPr>
          <w:rFonts w:hint="default" w:ascii="Times New Roman" w:hAnsi="Times New Roman" w:eastAsia="仿宋" w:cs="Times New Roman"/>
          <w:color w:val="000000"/>
          <w:kern w:val="0"/>
          <w:sz w:val="20"/>
          <w:szCs w:val="20"/>
          <w:highlight w:val="none"/>
        </w:rPr>
        <w:instrText xml:space="preserve"> HYPERLINK "https://baike.baidu.com/item/%E8%AE%A1%E7%AE%97%E6%9C%BA%E6%8A%80%E6%9C%AF" \h </w:instrText>
      </w:r>
      <w:r>
        <w:rPr>
          <w:rFonts w:hint="default" w:ascii="Times New Roman" w:hAnsi="Times New Roman" w:eastAsia="仿宋" w:cs="Times New Roman"/>
          <w:color w:val="000000"/>
          <w:kern w:val="0"/>
          <w:sz w:val="20"/>
          <w:szCs w:val="20"/>
          <w:highlight w:val="none"/>
        </w:rPr>
        <w:fldChar w:fldCharType="separate"/>
      </w:r>
      <w:r>
        <w:rPr>
          <w:rFonts w:hint="default" w:ascii="Times New Roman" w:hAnsi="Times New Roman" w:eastAsia="仿宋" w:cs="Times New Roman"/>
          <w:color w:val="000000"/>
          <w:kern w:val="0"/>
          <w:sz w:val="20"/>
          <w:szCs w:val="20"/>
          <w:highlight w:val="none"/>
        </w:rPr>
        <w:t>计算机技术</w:t>
      </w:r>
      <w:r>
        <w:rPr>
          <w:rFonts w:hint="default" w:ascii="Times New Roman" w:hAnsi="Times New Roman" w:eastAsia="仿宋" w:cs="Times New Roman"/>
          <w:color w:val="000000"/>
          <w:kern w:val="0"/>
          <w:sz w:val="20"/>
          <w:szCs w:val="20"/>
          <w:highlight w:val="none"/>
        </w:rPr>
        <w:fldChar w:fldCharType="end"/>
      </w:r>
      <w:r>
        <w:rPr>
          <w:rFonts w:hint="default" w:ascii="Times New Roman" w:hAnsi="Times New Roman" w:eastAsia="仿宋" w:cs="Times New Roman"/>
          <w:color w:val="000000"/>
          <w:kern w:val="0"/>
          <w:sz w:val="20"/>
          <w:szCs w:val="20"/>
          <w:highlight w:val="none"/>
        </w:rPr>
        <w:t>、控制技术、</w:t>
      </w:r>
      <w:r>
        <w:rPr>
          <w:rFonts w:hint="default" w:ascii="Times New Roman" w:hAnsi="Times New Roman" w:eastAsia="仿宋" w:cs="Times New Roman"/>
          <w:color w:val="000000"/>
          <w:kern w:val="0"/>
          <w:sz w:val="20"/>
          <w:szCs w:val="20"/>
          <w:highlight w:val="none"/>
        </w:rPr>
        <w:fldChar w:fldCharType="begin"/>
      </w:r>
      <w:r>
        <w:rPr>
          <w:rFonts w:hint="default" w:ascii="Times New Roman" w:hAnsi="Times New Roman" w:eastAsia="仿宋" w:cs="Times New Roman"/>
          <w:color w:val="000000"/>
          <w:kern w:val="0"/>
          <w:sz w:val="20"/>
          <w:szCs w:val="20"/>
          <w:highlight w:val="none"/>
        </w:rPr>
        <w:instrText xml:space="preserve"> HYPERLINK "https://baike.baidu.com/item/%E6%95%99%E5%AD%A6%E6%9C%BA%E5%99%A8%E4%BA%BA/_blank" \h </w:instrText>
      </w:r>
      <w:r>
        <w:rPr>
          <w:rFonts w:hint="default" w:ascii="Times New Roman" w:hAnsi="Times New Roman" w:eastAsia="仿宋" w:cs="Times New Roman"/>
          <w:color w:val="000000"/>
          <w:kern w:val="0"/>
          <w:sz w:val="20"/>
          <w:szCs w:val="20"/>
          <w:highlight w:val="none"/>
        </w:rPr>
        <w:fldChar w:fldCharType="separate"/>
      </w:r>
      <w:r>
        <w:rPr>
          <w:rFonts w:hint="default" w:ascii="Times New Roman" w:hAnsi="Times New Roman" w:eastAsia="仿宋" w:cs="Times New Roman"/>
          <w:color w:val="000000"/>
          <w:kern w:val="0"/>
          <w:sz w:val="20"/>
          <w:szCs w:val="20"/>
          <w:highlight w:val="none"/>
        </w:rPr>
        <w:t>计算机技术</w:t>
      </w:r>
      <w:r>
        <w:rPr>
          <w:rFonts w:hint="default" w:ascii="Times New Roman" w:hAnsi="Times New Roman" w:eastAsia="仿宋" w:cs="Times New Roman"/>
          <w:color w:val="000000"/>
          <w:kern w:val="0"/>
          <w:sz w:val="20"/>
          <w:szCs w:val="20"/>
          <w:highlight w:val="none"/>
        </w:rPr>
        <w:fldChar w:fldCharType="end"/>
      </w:r>
      <w:r>
        <w:rPr>
          <w:rFonts w:hint="default" w:ascii="Times New Roman" w:hAnsi="Times New Roman" w:eastAsia="仿宋" w:cs="Times New Roman"/>
          <w:color w:val="000000"/>
          <w:kern w:val="0"/>
          <w:sz w:val="20"/>
          <w:szCs w:val="20"/>
          <w:highlight w:val="none"/>
        </w:rPr>
        <w:fldChar w:fldCharType="begin"/>
      </w:r>
      <w:r>
        <w:rPr>
          <w:rFonts w:hint="default" w:ascii="Times New Roman" w:hAnsi="Times New Roman" w:eastAsia="仿宋" w:cs="Times New Roman"/>
          <w:color w:val="000000"/>
          <w:kern w:val="0"/>
          <w:sz w:val="20"/>
          <w:szCs w:val="20"/>
          <w:highlight w:val="none"/>
        </w:rPr>
        <w:instrText xml:space="preserve"> HYPERLINK "https://baike.baidu.com/item/%E4%BA%BA%E5%B7%A5%E6%99%BA%E8%83%BD%E6%8A%80%E6%9C%AF" \h </w:instrText>
      </w:r>
      <w:r>
        <w:rPr>
          <w:rFonts w:hint="default" w:ascii="Times New Roman" w:hAnsi="Times New Roman" w:eastAsia="仿宋" w:cs="Times New Roman"/>
          <w:color w:val="000000"/>
          <w:kern w:val="0"/>
          <w:sz w:val="20"/>
          <w:szCs w:val="20"/>
          <w:highlight w:val="none"/>
        </w:rPr>
        <w:fldChar w:fldCharType="separate"/>
      </w:r>
      <w:r>
        <w:rPr>
          <w:rFonts w:hint="default" w:ascii="Times New Roman" w:hAnsi="Times New Roman" w:eastAsia="仿宋" w:cs="Times New Roman"/>
          <w:color w:val="000000"/>
          <w:kern w:val="0"/>
          <w:sz w:val="20"/>
          <w:szCs w:val="20"/>
          <w:highlight w:val="none"/>
        </w:rPr>
        <w:fldChar w:fldCharType="end"/>
      </w:r>
      <w:r>
        <w:rPr>
          <w:rFonts w:hint="default" w:ascii="Times New Roman" w:hAnsi="Times New Roman" w:eastAsia="仿宋" w:cs="Times New Roman"/>
          <w:color w:val="000000"/>
          <w:kern w:val="0"/>
          <w:sz w:val="20"/>
          <w:szCs w:val="20"/>
          <w:highlight w:val="none"/>
        </w:rPr>
        <w:fldChar w:fldCharType="begin"/>
      </w:r>
      <w:r>
        <w:rPr>
          <w:rFonts w:hint="default" w:ascii="Times New Roman" w:hAnsi="Times New Roman" w:eastAsia="仿宋" w:cs="Times New Roman"/>
          <w:color w:val="000000"/>
          <w:kern w:val="0"/>
          <w:sz w:val="20"/>
          <w:szCs w:val="20"/>
          <w:highlight w:val="none"/>
        </w:rPr>
        <w:instrText xml:space="preserve"> HYPERLINK "https://baike.baidu.com/item/%E4%BA%BA%E5%B7%A5%E6%99%BA%E8%83%BD%E6%8A%80%E6%9C%AF" \h </w:instrText>
      </w:r>
      <w:r>
        <w:rPr>
          <w:rFonts w:hint="default" w:ascii="Times New Roman" w:hAnsi="Times New Roman" w:eastAsia="仿宋" w:cs="Times New Roman"/>
          <w:color w:val="000000"/>
          <w:kern w:val="0"/>
          <w:sz w:val="20"/>
          <w:szCs w:val="20"/>
          <w:highlight w:val="none"/>
        </w:rPr>
        <w:fldChar w:fldCharType="separate"/>
      </w:r>
      <w:r>
        <w:rPr>
          <w:rFonts w:hint="default" w:ascii="Times New Roman" w:hAnsi="Times New Roman" w:eastAsia="仿宋" w:cs="Times New Roman"/>
          <w:color w:val="000000"/>
          <w:kern w:val="0"/>
          <w:sz w:val="20"/>
          <w:szCs w:val="20"/>
          <w:highlight w:val="none"/>
        </w:rPr>
        <w:t>人工智能</w:t>
      </w:r>
      <w:r>
        <w:rPr>
          <w:rFonts w:hint="default" w:ascii="Times New Roman" w:hAnsi="Times New Roman" w:eastAsia="仿宋" w:cs="Times New Roman"/>
          <w:color w:val="000000"/>
          <w:kern w:val="0"/>
          <w:sz w:val="20"/>
          <w:szCs w:val="20"/>
          <w:highlight w:val="none"/>
        </w:rPr>
        <w:fldChar w:fldCharType="end"/>
      </w:r>
      <w:r>
        <w:rPr>
          <w:rFonts w:hint="default" w:ascii="Times New Roman" w:hAnsi="Times New Roman" w:eastAsia="仿宋" w:cs="Times New Roman"/>
          <w:color w:val="000000"/>
          <w:kern w:val="0"/>
          <w:sz w:val="20"/>
          <w:szCs w:val="20"/>
          <w:highlight w:val="none"/>
        </w:rPr>
        <w:t>等相关技术的发展，融合机械原理、电子传感器、计算机软硬件及人工智能等众多先进技术于一体的工业机器人，成为实现智能制造过程的重要承载体。本课程以拓展学生的知识层面，培养学生的创新能力，提高学生的动手实践为核心，以工程背景和行业需求为牵引，结合典型实施案例展开教学，围绕机器人认知、机器人机构分析、机器人运动学特性、机器人轨迹规划、机器人动力学模型、机器人运动控制等问题递近式设置系列实践项目，形成实践与理论相互补充的闭环反馈教学过程，从而调动学生的积极性、主动性，为提高学生解决复杂问题的综合能力和高级思维能力提供支撑。</w:t>
      </w:r>
    </w:p>
    <w:p w14:paraId="6066AEFA">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color w:val="000000"/>
          <w:kern w:val="0"/>
          <w:sz w:val="20"/>
          <w:szCs w:val="20"/>
          <w:highlight w:val="none"/>
        </w:rPr>
        <w:t>考查</w:t>
      </w:r>
    </w:p>
    <w:p w14:paraId="3D280FB3">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教材教参：</w:t>
      </w:r>
      <w:r>
        <w:rPr>
          <w:rFonts w:hint="default" w:ascii="Times New Roman" w:hAnsi="Times New Roman" w:eastAsia="仿宋" w:cs="Times New Roman"/>
          <w:color w:val="000000"/>
          <w:kern w:val="0"/>
          <w:sz w:val="20"/>
          <w:szCs w:val="20"/>
          <w:highlight w:val="none"/>
        </w:rPr>
        <w:t>工业机器人控制虚拟仿真实践教程（富立，王玲玲自编讲义）</w:t>
      </w:r>
    </w:p>
    <w:p w14:paraId="1F46C98D">
      <w:pPr>
        <w:snapToGrid w:val="0"/>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开课要求：</w:t>
      </w:r>
      <w:r>
        <w:rPr>
          <w:rFonts w:hint="default" w:ascii="Times New Roman" w:hAnsi="Times New Roman" w:eastAsia="仿宋" w:cs="Times New Roman"/>
          <w:color w:val="000000"/>
          <w:kern w:val="0"/>
          <w:sz w:val="20"/>
          <w:szCs w:val="20"/>
          <w:highlight w:val="none"/>
        </w:rPr>
        <w:t>自备计算机</w:t>
      </w:r>
    </w:p>
    <w:p w14:paraId="29E8CA95">
      <w:pPr>
        <w:snapToGrid w:val="0"/>
        <w:jc w:val="left"/>
        <w:rPr>
          <w:rFonts w:hint="eastAsia"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联系方式：</w:t>
      </w:r>
      <w:r>
        <w:rPr>
          <w:rFonts w:hint="eastAsia" w:ascii="Times New Roman" w:hAnsi="Times New Roman" w:eastAsia="仿宋" w:cs="Times New Roman"/>
          <w:color w:val="000000"/>
          <w:kern w:val="0"/>
          <w:sz w:val="20"/>
          <w:szCs w:val="20"/>
          <w:highlight w:val="none"/>
        </w:rPr>
        <w:t>手机号：15601592383；微信号：zzz1562383；备注学校+姓名。</w:t>
      </w:r>
    </w:p>
    <w:p w14:paraId="6440C0A9">
      <w:pPr>
        <w:snapToGrid w:val="0"/>
        <w:jc w:val="left"/>
        <w:rPr>
          <w:rFonts w:hint="default" w:ascii="Times New Roman" w:hAnsi="Times New Roman" w:eastAsia="仿宋" w:cs="Times New Roman"/>
          <w:b/>
          <w:bCs/>
          <w:color w:val="000000"/>
          <w:kern w:val="0"/>
          <w:sz w:val="20"/>
          <w:szCs w:val="20"/>
          <w:highlight w:val="none"/>
        </w:rPr>
      </w:pPr>
      <w:r>
        <w:rPr>
          <w:rFonts w:hint="eastAsia" w:ascii="Times New Roman" w:hAnsi="Times New Roman" w:eastAsia="仿宋" w:cs="Times New Roman"/>
          <w:b/>
          <w:bCs/>
          <w:color w:val="000000"/>
          <w:kern w:val="0"/>
          <w:sz w:val="20"/>
          <w:szCs w:val="20"/>
          <w:highlight w:val="none"/>
          <w:lang w:val="en-US" w:eastAsia="zh-CN"/>
        </w:rPr>
        <w:t>6</w:t>
      </w:r>
      <w:r>
        <w:rPr>
          <w:rFonts w:hint="default" w:ascii="Times New Roman" w:hAnsi="Times New Roman" w:eastAsia="仿宋" w:cs="Times New Roman"/>
          <w:b/>
          <w:bCs/>
          <w:color w:val="000000"/>
          <w:kern w:val="0"/>
          <w:sz w:val="20"/>
          <w:szCs w:val="20"/>
          <w:highlight w:val="none"/>
        </w:rPr>
        <w:t>. 课程名称：《数字图像处理及应用 Digital Image Processing and Applications》</w:t>
      </w:r>
    </w:p>
    <w:p w14:paraId="53D936D9">
      <w:pPr>
        <w:snapToGrid w:val="0"/>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30学时</w:t>
      </w:r>
    </w:p>
    <w:p w14:paraId="02F23E34">
      <w:pPr>
        <w:snapToGrid w:val="0"/>
        <w:jc w:val="both"/>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教学方式：</w:t>
      </w:r>
      <w:r>
        <w:rPr>
          <w:rFonts w:hint="eastAsia" w:ascii="Times New Roman" w:hAnsi="Times New Roman" w:eastAsia="仿宋" w:cs="Times New Roman"/>
          <w:color w:val="000000"/>
          <w:kern w:val="0"/>
          <w:sz w:val="20"/>
          <w:szCs w:val="20"/>
          <w:highlight w:val="none"/>
          <w:lang w:val="en-US" w:eastAsia="zh-CN"/>
        </w:rPr>
        <w:t>线下授课</w:t>
      </w:r>
    </w:p>
    <w:p w14:paraId="55AD01D8">
      <w:pPr>
        <w:snapToGrid w:val="0"/>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万涛</w:t>
      </w:r>
    </w:p>
    <w:p w14:paraId="2C0FAF8D">
      <w:pPr>
        <w:snapToGrid w:val="0"/>
        <w:jc w:val="both"/>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eastAsia"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b/>
          <w:bCs/>
          <w:color w:val="000000"/>
          <w:kern w:val="0"/>
          <w:sz w:val="20"/>
          <w:szCs w:val="20"/>
          <w:highlight w:val="none"/>
        </w:rPr>
        <w:t>：</w:t>
      </w:r>
    </w:p>
    <w:p w14:paraId="71AD303D">
      <w:pPr>
        <w:snapToGrid w:val="0"/>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万涛，北京航空航天大学副教授、博士生导师，曾在中国三星技术院任高级研究员，以及在美国加州大学圣地亚哥分校和卡内基-梅隆大学做访问学者，在美国凯斯西储大学以及波士顿大学从事博士后和助理研究员工作。致力于研究基于人工智能方法的图像分析方法及计算机辅助诊断和预测系统的应用研究，从交叉学科的角度研究癌症与健康相关问题、开展图像分析、大数据、医疗人工智能、计算病理学的关键技术研究；在国际学术期刊和会议共发表中英文学术论文 80 余篇，申请专利 16 项，软件著作权 3 项。</w:t>
      </w:r>
    </w:p>
    <w:p w14:paraId="3B2FA0B7">
      <w:pPr>
        <w:snapToGrid w:val="0"/>
        <w:jc w:val="both"/>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课程简介：</w:t>
      </w:r>
    </w:p>
    <w:p w14:paraId="28EAED4F">
      <w:pPr>
        <w:snapToGrid w:val="0"/>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本门课程是针对非计算机和信息专业本科生开设的一门图像处理入门课程，内容主要包括图像处理基础、图像预处理技术、图像处理高级算法概述、深度学习在图像处理的应用等。通过本课程学习，学生能够初步掌握图像去噪、增强、分割、特征提取的基本概念、基本原理和基本算法，培养学生在算法理解、设计及算法的程序实现方面的能力，对于深度学习在图像处理领域的研究热点和应用方向有所了解。在小型研究项目讨论和上机实践过程中，学生具有综合应用图像处理算法和计算机技术，解决一般数字图像处理问题的能力。</w:t>
      </w:r>
    </w:p>
    <w:p w14:paraId="6CFE476F">
      <w:pPr>
        <w:snapToGrid w:val="0"/>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color w:val="000000"/>
          <w:kern w:val="0"/>
          <w:sz w:val="20"/>
          <w:szCs w:val="20"/>
          <w:highlight w:val="none"/>
        </w:rPr>
        <w:t>考查</w:t>
      </w:r>
    </w:p>
    <w:p w14:paraId="1AF05981">
      <w:pPr>
        <w:snapToGrid w:val="0"/>
        <w:jc w:val="both"/>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教材教参：</w:t>
      </w:r>
    </w:p>
    <w:p w14:paraId="07EC2D07">
      <w:pPr>
        <w:snapToGrid w:val="0"/>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《数字图像处理》，Rafael C. Gonzalez 等著，阮秋琦等译，电子工业出版社，2017 年（第三版）</w:t>
      </w:r>
    </w:p>
    <w:p w14:paraId="2DC4E154">
      <w:pPr>
        <w:snapToGrid w:val="0"/>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开课要求</w:t>
      </w:r>
      <w:r>
        <w:rPr>
          <w:rFonts w:hint="default" w:ascii="Times New Roman" w:hAnsi="Times New Roman" w:eastAsia="仿宋" w:cs="Times New Roman"/>
          <w:color w:val="000000"/>
          <w:kern w:val="0"/>
          <w:sz w:val="20"/>
          <w:szCs w:val="20"/>
          <w:highlight w:val="none"/>
        </w:rPr>
        <w:t>：无</w:t>
      </w:r>
    </w:p>
    <w:p w14:paraId="01F0CBA2">
      <w:pPr>
        <w:snapToGrid w:val="0"/>
        <w:spacing w:line="240" w:lineRule="atLeast"/>
        <w:jc w:val="both"/>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联系方式：</w:t>
      </w:r>
    </w:p>
    <w:p w14:paraId="544D3E61">
      <w:pPr>
        <w:snapToGrid w:val="0"/>
        <w:spacing w:line="240" w:lineRule="atLeast"/>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添加助教微信：sxz15865896719，进课程群，备注课程名+姓名+学校</w:t>
      </w:r>
      <w:r>
        <w:rPr>
          <w:rFonts w:hint="eastAsia" w:ascii="Times New Roman" w:hAnsi="Times New Roman" w:eastAsia="仿宋" w:cs="Times New Roman"/>
          <w:b w:val="0"/>
          <w:bCs w:val="0"/>
          <w:color w:val="000000"/>
          <w:kern w:val="0"/>
          <w:sz w:val="20"/>
          <w:szCs w:val="20"/>
          <w:highlight w:val="none"/>
          <w:lang w:eastAsia="zh-CN"/>
        </w:rPr>
        <w:t>。</w:t>
      </w:r>
    </w:p>
    <w:p w14:paraId="60DAA775">
      <w:pPr>
        <w:snapToGrid w:val="0"/>
        <w:rPr>
          <w:rFonts w:hint="eastAsia" w:ascii="Times New Roman" w:hAnsi="Times New Roman" w:eastAsia="仿宋" w:cs="Times New Roman"/>
          <w:b w:val="0"/>
          <w:bCs w:val="0"/>
          <w:color w:val="000000"/>
          <w:kern w:val="0"/>
          <w:sz w:val="20"/>
          <w:szCs w:val="20"/>
          <w:highlight w:val="none"/>
          <w:lang w:eastAsia="zh-CN"/>
        </w:rPr>
      </w:pPr>
    </w:p>
    <w:p w14:paraId="3E362F62">
      <w:pPr>
        <w:numPr>
          <w:ilvl w:val="0"/>
          <w:numId w:val="3"/>
        </w:numPr>
        <w:snapToGrid w:val="0"/>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课程名称：《英汉语言文化对比与翻译 Contrast and Translation of English and Chinese Languages and Cultures》</w:t>
      </w:r>
    </w:p>
    <w:p w14:paraId="5D45115D">
      <w:pPr>
        <w:snapToGrid w:val="0"/>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讲课学时：</w:t>
      </w:r>
      <w:r>
        <w:rPr>
          <w:rFonts w:hint="eastAsia" w:ascii="Times New Roman" w:hAnsi="Times New Roman" w:eastAsia="仿宋" w:cs="Times New Roman"/>
          <w:b w:val="0"/>
          <w:bCs w:val="0"/>
          <w:color w:val="000000"/>
          <w:sz w:val="20"/>
          <w:szCs w:val="20"/>
          <w:highlight w:val="none"/>
          <w:lang w:val="en-US" w:eastAsia="zh-CN"/>
        </w:rPr>
        <w:t>30学时</w:t>
      </w:r>
    </w:p>
    <w:p w14:paraId="21D64F94">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教学方式：</w:t>
      </w:r>
      <w:r>
        <w:rPr>
          <w:rFonts w:hint="eastAsia" w:ascii="Times New Roman" w:hAnsi="Times New Roman" w:eastAsia="仿宋" w:cs="Times New Roman"/>
          <w:b w:val="0"/>
          <w:bCs w:val="0"/>
          <w:color w:val="000000"/>
          <w:sz w:val="20"/>
          <w:szCs w:val="20"/>
          <w:highlight w:val="none"/>
          <w:lang w:val="en-US" w:eastAsia="zh-CN"/>
        </w:rPr>
        <w:t>线下授课</w:t>
      </w:r>
    </w:p>
    <w:p w14:paraId="4DE81695">
      <w:pPr>
        <w:snapToGrid w:val="0"/>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任课教师：</w:t>
      </w:r>
      <w:r>
        <w:rPr>
          <w:rFonts w:hint="eastAsia" w:ascii="Times New Roman" w:hAnsi="Times New Roman" w:eastAsia="仿宋" w:cs="Times New Roman"/>
          <w:b w:val="0"/>
          <w:bCs w:val="0"/>
          <w:color w:val="000000"/>
          <w:sz w:val="20"/>
          <w:szCs w:val="20"/>
          <w:highlight w:val="none"/>
          <w:lang w:val="en-US" w:eastAsia="zh-CN"/>
        </w:rPr>
        <w:t>张懂</w:t>
      </w:r>
    </w:p>
    <w:p w14:paraId="0732C325">
      <w:pPr>
        <w:snapToGrid w:val="0"/>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教师简介：</w:t>
      </w:r>
    </w:p>
    <w:p w14:paraId="2BBFBDA8">
      <w:pPr>
        <w:snapToGrid w:val="0"/>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张懂，男，博士毕业于北京外国语大学，现任北京航空航天大学外国语学院语言科学与工程系专任教师，讲师职称，硕士研究生导师。研究兴趣为：英汉对比、语料库语言学、认知语言学。在《外语教学与研究》、《外国语》、《现代外语》等CSSCI权威期刊发表多篇学术论文。现主持国家社科青年项目1项，已主持完成教育部人文社会科学青年基金项目1项、中央高校基本科研业务专项资助项目1项等科研项目，参研多项国家级和省部级科研项目。</w:t>
      </w:r>
    </w:p>
    <w:p w14:paraId="23B74952">
      <w:pPr>
        <w:snapToGrid w:val="0"/>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课程简介：</w:t>
      </w:r>
    </w:p>
    <w:p w14:paraId="5CDA3B84">
      <w:pPr>
        <w:snapToGrid w:val="0"/>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本课程主要涵盖英汉两种语言之间的共性与差异，深入探讨语言背后反映的中西文化和思维方式的差异，并将英汉对比直接用于指导英汉翻译实践，以期帮助同学们了解英汉语言、文化和思维方式之间的异同，提升同学们的英语和汉语表达水平、文化差异意识和英汉互译能力。具体而言，本课程内容主要包括英汉语音、词汇、句法、篇章、语用、修辞、认知、思维方式等方面的对比及其对英汉互译的启示。</w:t>
      </w:r>
    </w:p>
    <w:p w14:paraId="1D9CE5D5">
      <w:pPr>
        <w:snapToGrid w:val="0"/>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教材教参：</w:t>
      </w:r>
      <w:r>
        <w:rPr>
          <w:rFonts w:hint="eastAsia" w:ascii="Times New Roman" w:hAnsi="Times New Roman" w:eastAsia="仿宋" w:cs="Times New Roman"/>
          <w:b w:val="0"/>
          <w:bCs w:val="0"/>
          <w:color w:val="000000"/>
          <w:sz w:val="20"/>
          <w:szCs w:val="20"/>
          <w:highlight w:val="none"/>
          <w:lang w:val="en-US" w:eastAsia="zh-CN"/>
        </w:rPr>
        <w:t>连淑能（著），2010年，《英汉对比研究》（增订本），高等教育出版社。</w:t>
      </w:r>
    </w:p>
    <w:p w14:paraId="620C4110">
      <w:pPr>
        <w:snapToGrid w:val="0"/>
        <w:jc w:val="both"/>
        <w:rPr>
          <w:rFonts w:hint="eastAsia" w:ascii="仿宋" w:hAnsi="仿宋" w:eastAsia="仿宋" w:cs="仿宋"/>
          <w:b/>
          <w:bCs/>
          <w:color w:val="000000"/>
          <w:kern w:val="0"/>
          <w:sz w:val="20"/>
          <w:szCs w:val="20"/>
          <w:highlight w:val="none"/>
          <w:lang w:val="en-US" w:eastAsia="zh-CN"/>
        </w:rPr>
      </w:pPr>
      <w:r>
        <w:rPr>
          <w:rFonts w:hint="eastAsia" w:ascii="仿宋" w:hAnsi="仿宋" w:eastAsia="仿宋" w:cs="仿宋"/>
          <w:b/>
          <w:bCs/>
          <w:color w:val="000000"/>
          <w:kern w:val="0"/>
          <w:sz w:val="20"/>
          <w:szCs w:val="20"/>
          <w:highlight w:val="none"/>
          <w:lang w:val="en-US" w:eastAsia="zh-CN"/>
        </w:rPr>
        <w:t>联系方式：</w:t>
      </w:r>
    </w:p>
    <w:p w14:paraId="60EA525C">
      <w:pPr>
        <w:snapToGrid w:val="0"/>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请添加任课教师的微信zhangdonne，进课程群（添加时记得备注英汉语言文化对比与翻译+学校+姓名+学号）。</w:t>
      </w:r>
    </w:p>
    <w:p w14:paraId="4D9B4086">
      <w:pPr>
        <w:numPr>
          <w:ilvl w:val="0"/>
          <w:numId w:val="0"/>
        </w:numPr>
        <w:snapToGrid w:val="0"/>
        <w:jc w:val="both"/>
        <w:rPr>
          <w:rFonts w:hint="default" w:ascii="Times New Roman" w:hAnsi="Times New Roman" w:eastAsia="仿宋" w:cs="Times New Roman"/>
          <w:b/>
          <w:bCs/>
          <w:sz w:val="20"/>
          <w:szCs w:val="20"/>
          <w:highlight w:val="none"/>
        </w:rPr>
      </w:pPr>
    </w:p>
    <w:p w14:paraId="227E90CB">
      <w:pPr>
        <w:numPr>
          <w:ilvl w:val="0"/>
          <w:numId w:val="0"/>
        </w:numPr>
        <w:snapToGrid w:val="0"/>
        <w:jc w:val="both"/>
        <w:rPr>
          <w:rFonts w:hint="default" w:ascii="Times New Roman" w:hAnsi="Times New Roman" w:eastAsia="仿宋" w:cs="Times New Roman"/>
          <w:highlight w:val="none"/>
        </w:rPr>
      </w:pPr>
      <w:r>
        <w:rPr>
          <w:rFonts w:hint="eastAsia" w:ascii="Times New Roman" w:hAnsi="Times New Roman" w:eastAsia="仿宋" w:cs="Times New Roman"/>
          <w:b/>
          <w:bCs/>
          <w:sz w:val="20"/>
          <w:szCs w:val="20"/>
          <w:highlight w:val="none"/>
          <w:lang w:val="en-US" w:eastAsia="zh-CN"/>
        </w:rPr>
        <w:t xml:space="preserve">8. </w:t>
      </w:r>
      <w:r>
        <w:rPr>
          <w:rFonts w:hint="default" w:ascii="Times New Roman" w:hAnsi="Times New Roman" w:eastAsia="仿宋" w:cs="Times New Roman"/>
          <w:b/>
          <w:bCs/>
          <w:sz w:val="20"/>
          <w:szCs w:val="20"/>
          <w:highlight w:val="none"/>
        </w:rPr>
        <w:t xml:space="preserve">课程名称：《大学生治学方法 Academic Methods of Students》 </w:t>
      </w:r>
    </w:p>
    <w:p w14:paraId="0F9E0B31">
      <w:pPr>
        <w:numPr>
          <w:ilvl w:val="0"/>
          <w:numId w:val="0"/>
        </w:num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讲课学时：</w:t>
      </w:r>
      <w:r>
        <w:rPr>
          <w:rFonts w:hint="default" w:ascii="Times New Roman" w:hAnsi="Times New Roman" w:eastAsia="仿宋" w:cs="Times New Roman"/>
          <w:sz w:val="20"/>
          <w:szCs w:val="20"/>
          <w:highlight w:val="none"/>
        </w:rPr>
        <w:t xml:space="preserve">30学时 </w:t>
      </w:r>
    </w:p>
    <w:p w14:paraId="14C121D0">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教学方式：</w:t>
      </w:r>
      <w:r>
        <w:rPr>
          <w:rFonts w:hint="eastAsia" w:ascii="Times New Roman" w:hAnsi="Times New Roman" w:eastAsia="仿宋" w:cs="Times New Roman"/>
          <w:sz w:val="20"/>
          <w:szCs w:val="20"/>
          <w:highlight w:val="none"/>
          <w:lang w:val="en-US" w:eastAsia="zh-CN"/>
        </w:rPr>
        <w:t>线下授课</w:t>
      </w:r>
      <w:r>
        <w:rPr>
          <w:rFonts w:hint="default" w:ascii="Times New Roman" w:hAnsi="Times New Roman" w:eastAsia="仿宋" w:cs="Times New Roman"/>
          <w:sz w:val="20"/>
          <w:szCs w:val="20"/>
          <w:highlight w:val="none"/>
        </w:rPr>
        <w:t xml:space="preserve"> </w:t>
      </w:r>
    </w:p>
    <w:p w14:paraId="7CB12ABB">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任课教师：</w:t>
      </w:r>
      <w:r>
        <w:rPr>
          <w:rFonts w:hint="default" w:ascii="Times New Roman" w:hAnsi="Times New Roman" w:eastAsia="仿宋" w:cs="Times New Roman"/>
          <w:sz w:val="20"/>
          <w:szCs w:val="20"/>
          <w:highlight w:val="none"/>
        </w:rPr>
        <w:t xml:space="preserve">刘波 </w:t>
      </w:r>
    </w:p>
    <w:p w14:paraId="1649A719">
      <w:pPr>
        <w:snapToGrid w:val="0"/>
        <w:jc w:val="both"/>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教师</w:t>
      </w:r>
      <w:r>
        <w:rPr>
          <w:rFonts w:hint="eastAsia" w:ascii="Times New Roman" w:hAnsi="Times New Roman" w:eastAsia="仿宋" w:cs="Times New Roman"/>
          <w:b/>
          <w:bCs/>
          <w:sz w:val="20"/>
          <w:szCs w:val="20"/>
          <w:highlight w:val="none"/>
          <w:lang w:val="en-US" w:eastAsia="zh-CN"/>
        </w:rPr>
        <w:t>简介</w:t>
      </w:r>
      <w:r>
        <w:rPr>
          <w:rFonts w:hint="default" w:ascii="Times New Roman" w:hAnsi="Times New Roman" w:eastAsia="仿宋" w:cs="Times New Roman"/>
          <w:b/>
          <w:bCs/>
          <w:sz w:val="20"/>
          <w:szCs w:val="20"/>
          <w:highlight w:val="none"/>
        </w:rPr>
        <w:t>：</w:t>
      </w:r>
    </w:p>
    <w:p w14:paraId="2EED3E19">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 xml:space="preserve">刘波，北京航空航天大学副教授，主要研究方向是工程 中的前沿数值方法及其软件开发、计算固体力学、结构动力学等。 2010 年北京航空航天大学博士毕业，2013 年从新加坡国立大学回国 留北航工作，任副教授。以第一兼/或通讯作者在《Comput. Methods Appl. Mech. Engrg.》、《Int J Numer Methods Eng.》等国际期 刊上发表30 多篇学术论文，出版专著《板壳自由振动的精确解》、《微分求积升阶谱有限元方法》。目前专注于计算机辅助设计与分析的无缝集成及其软件开发。获批自然科学基金项目3项。承担《复变函数》、《计算机固体力学》（留学生）、《分子动力学》等多门本科生、研究生课程的教学任务。 </w:t>
      </w:r>
    </w:p>
    <w:p w14:paraId="66E2674D">
      <w:pPr>
        <w:snapToGrid w:val="0"/>
        <w:jc w:val="both"/>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课程简介：</w:t>
      </w:r>
    </w:p>
    <w:p w14:paraId="1D92A1DA">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本门课程讲授怎样合理规划时间、管理自我，课程包括如下两部分内容：</w:t>
      </w:r>
    </w:p>
    <w:p w14:paraId="6F3200A3">
      <w:pPr>
        <w:numPr>
          <w:ilvl w:val="0"/>
          <w:numId w:val="4"/>
        </w:num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介绍《大学》、《中庸》、《论语》、《孟子》、《如何掌控自己的时间和生活》几本书中关于学习方法、成长规律、自我修养</w:t>
      </w:r>
      <w:r>
        <w:rPr>
          <w:rFonts w:hint="eastAsia" w:ascii="Times New Roman" w:hAnsi="Times New Roman" w:eastAsia="仿宋" w:cs="Times New Roman"/>
          <w:sz w:val="20"/>
          <w:szCs w:val="20"/>
          <w:highlight w:val="none"/>
          <w:lang w:eastAsia="zh-CN"/>
        </w:rPr>
        <w:t>、</w:t>
      </w:r>
      <w:r>
        <w:rPr>
          <w:rFonts w:hint="default" w:ascii="Times New Roman" w:hAnsi="Times New Roman" w:eastAsia="仿宋" w:cs="Times New Roman"/>
          <w:sz w:val="20"/>
          <w:szCs w:val="20"/>
          <w:highlight w:val="none"/>
        </w:rPr>
        <w:t>时间管理的内容。</w:t>
      </w:r>
    </w:p>
    <w:p w14:paraId="721255B5">
      <w:pPr>
        <w:numPr>
          <w:ilvl w:val="0"/>
          <w:numId w:val="0"/>
        </w:num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 xml:space="preserve">（2）讲述爱因斯坦、钱学森、华罗庚、周培源、胡适等学者的成长经历，遵循伟人的足迹探索自我成才的道路。 </w:t>
      </w:r>
    </w:p>
    <w:p w14:paraId="15846D09">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考核方式：</w:t>
      </w:r>
      <w:r>
        <w:rPr>
          <w:rFonts w:hint="eastAsia" w:ascii="Times New Roman" w:hAnsi="Times New Roman" w:eastAsia="仿宋" w:cs="Times New Roman"/>
          <w:sz w:val="20"/>
          <w:szCs w:val="20"/>
          <w:highlight w:val="none"/>
          <w:lang w:val="en-US" w:eastAsia="zh-CN"/>
        </w:rPr>
        <w:t>考查</w:t>
      </w:r>
      <w:r>
        <w:rPr>
          <w:rFonts w:hint="default" w:ascii="Times New Roman" w:hAnsi="Times New Roman" w:eastAsia="仿宋" w:cs="Times New Roman"/>
          <w:sz w:val="20"/>
          <w:szCs w:val="20"/>
          <w:highlight w:val="none"/>
        </w:rPr>
        <w:t xml:space="preserve"> </w:t>
      </w:r>
    </w:p>
    <w:p w14:paraId="046DBEA2">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教材教参：</w:t>
      </w:r>
      <w:r>
        <w:rPr>
          <w:rFonts w:hint="default" w:ascii="Times New Roman" w:hAnsi="Times New Roman" w:eastAsia="仿宋" w:cs="Times New Roman"/>
          <w:sz w:val="20"/>
          <w:szCs w:val="20"/>
          <w:highlight w:val="none"/>
        </w:rPr>
        <w:t xml:space="preserve">自编教材 </w:t>
      </w:r>
    </w:p>
    <w:p w14:paraId="2978EF17">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开课要求：</w:t>
      </w:r>
      <w:r>
        <w:rPr>
          <w:rFonts w:hint="default" w:ascii="Times New Roman" w:hAnsi="Times New Roman" w:eastAsia="仿宋" w:cs="Times New Roman"/>
          <w:sz w:val="20"/>
          <w:szCs w:val="20"/>
          <w:highlight w:val="none"/>
        </w:rPr>
        <w:t>无</w:t>
      </w:r>
    </w:p>
    <w:p w14:paraId="4F82B2E2">
      <w:pPr>
        <w:snapToGrid w:val="0"/>
        <w:spacing w:line="240" w:lineRule="atLeast"/>
        <w:jc w:val="left"/>
        <w:rPr>
          <w:rFonts w:hint="eastAsia" w:ascii="Times New Roman" w:hAnsi="Times New Roman" w:eastAsia="仿宋" w:cs="Times New Roman"/>
          <w:b w:val="0"/>
          <w:bCs w:val="0"/>
          <w:color w:val="000000"/>
          <w:kern w:val="0"/>
          <w:sz w:val="20"/>
          <w:szCs w:val="20"/>
          <w:highlight w:val="none"/>
          <w:lang w:eastAsia="zh-CN"/>
        </w:rPr>
      </w:pPr>
      <w:r>
        <w:rPr>
          <w:rFonts w:hint="default" w:ascii="Times New Roman" w:hAnsi="Times New Roman" w:eastAsia="仿宋" w:cs="Times New Roman"/>
          <w:b/>
          <w:bCs/>
          <w:color w:val="000000"/>
          <w:kern w:val="0"/>
          <w:sz w:val="20"/>
          <w:szCs w:val="20"/>
          <w:highlight w:val="none"/>
        </w:rPr>
        <w:t>联系方式：</w:t>
      </w:r>
      <w:r>
        <w:rPr>
          <w:rFonts w:hint="default" w:ascii="Times New Roman" w:hAnsi="Times New Roman" w:eastAsia="仿宋" w:cs="Times New Roman"/>
          <w:b w:val="0"/>
          <w:bCs w:val="0"/>
          <w:color w:val="000000"/>
          <w:kern w:val="0"/>
          <w:sz w:val="20"/>
          <w:szCs w:val="20"/>
          <w:highlight w:val="none"/>
        </w:rPr>
        <w:t>添加老师微信：18511650983，进课程群，备注课程名+学号姓名</w:t>
      </w:r>
      <w:r>
        <w:rPr>
          <w:rFonts w:hint="eastAsia" w:ascii="Times New Roman" w:hAnsi="Times New Roman" w:eastAsia="仿宋" w:cs="Times New Roman"/>
          <w:b w:val="0"/>
          <w:bCs w:val="0"/>
          <w:color w:val="000000"/>
          <w:kern w:val="0"/>
          <w:sz w:val="20"/>
          <w:szCs w:val="20"/>
          <w:highlight w:val="none"/>
          <w:lang w:eastAsia="zh-CN"/>
        </w:rPr>
        <w:t>。</w:t>
      </w:r>
    </w:p>
    <w:p w14:paraId="4EC5B2F8">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237EB472">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r>
        <w:rPr>
          <w:rFonts w:hint="eastAsia" w:ascii="Times New Roman" w:hAnsi="Times New Roman" w:eastAsia="仿宋" w:cs="Times New Roman"/>
          <w:b/>
          <w:bCs/>
          <w:sz w:val="20"/>
          <w:szCs w:val="20"/>
          <w:highlight w:val="none"/>
          <w:lang w:val="en-US" w:eastAsia="zh-CN"/>
        </w:rPr>
        <w:t>9. 课程名称：《太空生存MOOC》</w:t>
      </w:r>
    </w:p>
    <w:p w14:paraId="1EB840FC">
      <w:pPr>
        <w:numPr>
          <w:ilvl w:val="0"/>
          <w:numId w:val="0"/>
        </w:num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讲课学时：</w:t>
      </w:r>
      <w:r>
        <w:rPr>
          <w:rFonts w:hint="default" w:ascii="Times New Roman" w:hAnsi="Times New Roman" w:eastAsia="仿宋" w:cs="Times New Roman"/>
          <w:sz w:val="20"/>
          <w:szCs w:val="20"/>
          <w:highlight w:val="none"/>
        </w:rPr>
        <w:t xml:space="preserve">30学时 </w:t>
      </w:r>
    </w:p>
    <w:p w14:paraId="6E505634">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教学方式：</w:t>
      </w:r>
      <w:r>
        <w:rPr>
          <w:rFonts w:hint="eastAsia" w:ascii="Times New Roman" w:hAnsi="Times New Roman" w:eastAsia="仿宋" w:cs="Times New Roman"/>
          <w:sz w:val="20"/>
          <w:szCs w:val="20"/>
          <w:highlight w:val="none"/>
          <w:lang w:val="en-US" w:eastAsia="zh-CN"/>
        </w:rPr>
        <w:t>线上授课</w:t>
      </w:r>
      <w:r>
        <w:rPr>
          <w:rFonts w:hint="default" w:ascii="Times New Roman" w:hAnsi="Times New Roman" w:eastAsia="仿宋" w:cs="Times New Roman"/>
          <w:sz w:val="20"/>
          <w:szCs w:val="20"/>
          <w:highlight w:val="none"/>
        </w:rPr>
        <w:t xml:space="preserve"> </w:t>
      </w:r>
    </w:p>
    <w:p w14:paraId="1D6EC883">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任课教师：</w:t>
      </w:r>
      <w:r>
        <w:rPr>
          <w:rFonts w:hint="eastAsia" w:ascii="Times New Roman" w:hAnsi="Times New Roman" w:eastAsia="仿宋" w:cs="Times New Roman"/>
          <w:sz w:val="20"/>
          <w:szCs w:val="20"/>
          <w:highlight w:val="none"/>
          <w:lang w:val="en-US" w:eastAsia="zh-CN"/>
        </w:rPr>
        <w:t>刘红</w:t>
      </w:r>
      <w:r>
        <w:rPr>
          <w:rFonts w:hint="default" w:ascii="Times New Roman" w:hAnsi="Times New Roman" w:eastAsia="仿宋" w:cs="Times New Roman"/>
          <w:sz w:val="20"/>
          <w:szCs w:val="20"/>
          <w:highlight w:val="none"/>
        </w:rPr>
        <w:t xml:space="preserve"> </w:t>
      </w:r>
    </w:p>
    <w:p w14:paraId="5F217BE9">
      <w:pPr>
        <w:snapToGrid w:val="0"/>
        <w:spacing w:line="240" w:lineRule="atLeast"/>
        <w:jc w:val="left"/>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bCs/>
          <w:sz w:val="20"/>
          <w:szCs w:val="20"/>
          <w:highlight w:val="none"/>
        </w:rPr>
        <w:t>课程简介：</w:t>
      </w:r>
    </w:p>
    <w:p w14:paraId="69A1962C">
      <w:pPr>
        <w:snapToGrid w:val="0"/>
        <w:spacing w:line="240" w:lineRule="atLeast"/>
        <w:jc w:val="left"/>
        <w:rPr>
          <w:rFonts w:hint="eastAsia"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lang w:val="en-US" w:eastAsia="zh-CN"/>
        </w:rPr>
        <w:t>本课程包括线上慕课课程（占16学时）和线上研讨课程（占14学时）两个部分共30学时。</w:t>
      </w:r>
    </w:p>
    <w:p w14:paraId="7BAFC434">
      <w:pPr>
        <w:snapToGrid w:val="0"/>
        <w:spacing w:line="240" w:lineRule="atLeast"/>
        <w:jc w:val="left"/>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lang w:val="en-US" w:eastAsia="zh-CN"/>
        </w:rPr>
        <w:t>线上慕课课程结合人类航天发展的要求，例如短期载人航天、近地轨道空间站、月球/火星基地等，说明生命保障技术对于保障航天任务的实施的重要性。介绍现有的生命保障技术原理，讲解面向未来人类在外太空长期生存，生命保障技术的发展，我国在此方面所取得的成就。以“月宫一号”生命保障系统为例，讲解人在外太空长期生存所需的生物再生生命保障系统的科学原理。介绍人在太空生存所需的关键技术，保障生理和心理健康知识。并从宇宙尺度思考地球生态系统，引导大家从宇宙的尺度思考人类生存在地球上所依赖的生态系统，就是人类的生命保障系统，从而思考和感悟其运行原理和对人类的生存发展的重要性。并请“月宫365”实验舱内实验志愿者乘员组舰长刘慧博士分享在月宫中的生活。</w:t>
      </w:r>
    </w:p>
    <w:p w14:paraId="2ED43809">
      <w:pPr>
        <w:snapToGrid w:val="0"/>
        <w:spacing w:line="240" w:lineRule="atLeast"/>
        <w:jc w:val="left"/>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lang w:val="en-US" w:eastAsia="zh-CN"/>
        </w:rPr>
        <w:t>线上研讨课程安排在周末，每周2学时，共7周。对于学员进行答疑解惑，与学员进行延申研讨。</w:t>
      </w:r>
    </w:p>
    <w:p w14:paraId="1E7A642B">
      <w:pPr>
        <w:snapToGrid w:val="0"/>
        <w:spacing w:line="240" w:lineRule="atLeast"/>
        <w:jc w:val="left"/>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lang w:val="en-US" w:eastAsia="zh-CN"/>
        </w:rPr>
        <w:t>考核优秀的学员可获得免费参观“月宫一号”实验室的机会</w:t>
      </w:r>
      <w:r>
        <w:rPr>
          <w:rFonts w:hint="default" w:ascii="Times New Roman" w:hAnsi="Times New Roman" w:eastAsia="仿宋" w:cs="Times New Roman"/>
          <w:b w:val="0"/>
          <w:bCs w:val="0"/>
          <w:color w:val="000000"/>
          <w:kern w:val="0"/>
          <w:sz w:val="20"/>
          <w:szCs w:val="20"/>
          <w:highlight w:val="none"/>
        </w:rPr>
        <w:t xml:space="preserve">。 </w:t>
      </w:r>
    </w:p>
    <w:p w14:paraId="15118DBF">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考核方式：</w:t>
      </w:r>
      <w:r>
        <w:rPr>
          <w:rFonts w:hint="default" w:ascii="Times New Roman" w:hAnsi="Times New Roman" w:eastAsia="仿宋" w:cs="Times New Roman"/>
          <w:sz w:val="20"/>
          <w:szCs w:val="20"/>
          <w:highlight w:val="none"/>
        </w:rPr>
        <w:t xml:space="preserve"> </w:t>
      </w:r>
      <w:r>
        <w:rPr>
          <w:rFonts w:hint="eastAsia" w:ascii="Times New Roman" w:hAnsi="Times New Roman" w:eastAsia="仿宋" w:cs="Times New Roman"/>
          <w:b w:val="0"/>
          <w:bCs w:val="0"/>
          <w:color w:val="000000"/>
          <w:kern w:val="0"/>
          <w:sz w:val="20"/>
          <w:szCs w:val="20"/>
          <w:highlight w:val="none"/>
          <w:lang w:val="en-US" w:eastAsia="zh-CN"/>
        </w:rPr>
        <w:t>线上考试+课堂研讨发言</w:t>
      </w:r>
    </w:p>
    <w:p w14:paraId="3014994F">
      <w:pPr>
        <w:snapToGrid w:val="0"/>
        <w:jc w:val="both"/>
        <w:rPr>
          <w:rFonts w:hint="default" w:ascii="Times New Roman" w:hAnsi="Times New Roman" w:eastAsia="仿宋" w:cs="Times New Roman"/>
          <w:b w:val="0"/>
          <w:bCs w:val="0"/>
          <w:color w:val="000000"/>
          <w:kern w:val="0"/>
          <w:sz w:val="20"/>
          <w:szCs w:val="20"/>
          <w:highlight w:val="none"/>
          <w:lang w:val="en-US" w:eastAsia="zh-CN"/>
        </w:rPr>
      </w:pPr>
      <w:r>
        <w:rPr>
          <w:rFonts w:hint="default" w:ascii="Times New Roman" w:hAnsi="Times New Roman" w:eastAsia="仿宋" w:cs="Times New Roman"/>
          <w:b/>
          <w:bCs/>
          <w:sz w:val="20"/>
          <w:szCs w:val="20"/>
          <w:highlight w:val="none"/>
        </w:rPr>
        <w:t>教材教参：</w:t>
      </w:r>
      <w:r>
        <w:rPr>
          <w:rFonts w:hint="eastAsia" w:ascii="Times New Roman" w:hAnsi="Times New Roman" w:eastAsia="仿宋" w:cs="Times New Roman"/>
          <w:b w:val="0"/>
          <w:bCs w:val="0"/>
          <w:color w:val="000000"/>
          <w:kern w:val="0"/>
          <w:sz w:val="20"/>
          <w:szCs w:val="20"/>
          <w:highlight w:val="none"/>
          <w:lang w:val="en-US" w:eastAsia="zh-CN"/>
        </w:rPr>
        <w:t>《月宫日记》，北京航空航天大学出版社，2020</w:t>
      </w:r>
      <w:r>
        <w:rPr>
          <w:rFonts w:hint="default" w:ascii="Times New Roman" w:hAnsi="Times New Roman" w:eastAsia="仿宋" w:cs="Times New Roman"/>
          <w:b w:val="0"/>
          <w:bCs w:val="0"/>
          <w:color w:val="000000"/>
          <w:kern w:val="0"/>
          <w:sz w:val="20"/>
          <w:szCs w:val="20"/>
          <w:highlight w:val="none"/>
          <w:lang w:val="en-US" w:eastAsia="zh-CN"/>
        </w:rPr>
        <w:t xml:space="preserve"> </w:t>
      </w:r>
    </w:p>
    <w:p w14:paraId="75F5CF2D">
      <w:pPr>
        <w:snapToGrid w:val="0"/>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开课要求：</w:t>
      </w:r>
      <w:r>
        <w:rPr>
          <w:rFonts w:hint="default" w:ascii="Times New Roman" w:hAnsi="Times New Roman" w:eastAsia="仿宋" w:cs="Times New Roman"/>
          <w:sz w:val="20"/>
          <w:szCs w:val="20"/>
          <w:highlight w:val="none"/>
        </w:rPr>
        <w:t>无</w:t>
      </w:r>
    </w:p>
    <w:p w14:paraId="37088DF2">
      <w:pPr>
        <w:snapToGrid w:val="0"/>
        <w:spacing w:line="240" w:lineRule="atLeast"/>
        <w:jc w:val="left"/>
        <w:rPr>
          <w:rFonts w:hint="default" w:ascii="Times New Roman" w:hAnsi="Times New Roman" w:eastAsia="仿宋" w:cs="Times New Roman"/>
          <w:b w:val="0"/>
          <w:bCs w:val="0"/>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联系方式：</w:t>
      </w:r>
      <w:r>
        <w:rPr>
          <w:rFonts w:hint="eastAsia" w:ascii="Times New Roman" w:hAnsi="Times New Roman" w:eastAsia="仿宋" w:cs="Times New Roman"/>
          <w:b w:val="0"/>
          <w:bCs w:val="0"/>
          <w:color w:val="000000"/>
          <w:kern w:val="0"/>
          <w:sz w:val="20"/>
          <w:szCs w:val="20"/>
          <w:highlight w:val="none"/>
          <w:lang w:val="en-US" w:eastAsia="zh-CN"/>
        </w:rPr>
        <w:t>添加助教微信：15737115886，进课程群，备注姓名+学校。</w:t>
      </w:r>
    </w:p>
    <w:p w14:paraId="2C774714">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17E3149A">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40CC73A5">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51A1A5B2">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45167656">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08BC27F8">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02D46780">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0A90A786">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29521EB3">
      <w:pPr>
        <w:snapToGrid w:val="0"/>
        <w:spacing w:line="240" w:lineRule="atLeast"/>
        <w:jc w:val="left"/>
        <w:rPr>
          <w:rFonts w:hint="default" w:ascii="Times New Roman" w:hAnsi="Times New Roman" w:eastAsia="仿宋" w:cs="Times New Roman"/>
          <w:b/>
          <w:bCs/>
          <w:color w:val="000000"/>
          <w:kern w:val="0"/>
          <w:sz w:val="20"/>
          <w:szCs w:val="20"/>
          <w:highlight w:val="none"/>
          <w:lang w:val="en-US" w:eastAsia="zh-CN"/>
        </w:rPr>
      </w:pPr>
    </w:p>
    <w:p w14:paraId="5457BA14">
      <w:pPr>
        <w:numPr>
          <w:ilvl w:val="0"/>
          <w:numId w:val="0"/>
        </w:numPr>
        <w:adjustRightInd w:val="0"/>
        <w:snapToGrid w:val="0"/>
        <w:spacing w:line="360" w:lineRule="auto"/>
        <w:jc w:val="both"/>
        <w:rPr>
          <w:rFonts w:hint="default" w:ascii="Times New Roman" w:hAnsi="Times New Roman" w:eastAsia="仿宋" w:cs="Times New Roman"/>
          <w:color w:val="000000"/>
          <w:sz w:val="24"/>
          <w:szCs w:val="24"/>
          <w:highlight w:val="none"/>
        </w:rPr>
      </w:pPr>
    </w:p>
    <w:p w14:paraId="2DF36339">
      <w:pPr>
        <w:pStyle w:val="4"/>
        <w:keepNext w:val="0"/>
        <w:keepLines w:val="0"/>
        <w:pageBreakBefore/>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北京科技大学</w:t>
      </w:r>
    </w:p>
    <w:p w14:paraId="62DDAB41">
      <w:pPr>
        <w:pStyle w:val="4"/>
        <w:jc w:val="center"/>
        <w:rPr>
          <w:rFonts w:hint="default" w:ascii="Times New Roman" w:hAnsi="Times New Roman" w:eastAsia="仿宋" w:cs="Times New Roman"/>
          <w:b/>
          <w:bCs/>
          <w:color w:val="000000"/>
          <w:kern w:val="0"/>
          <w:sz w:val="24"/>
          <w:szCs w:val="24"/>
          <w:highlight w:val="none"/>
        </w:rPr>
      </w:pPr>
    </w:p>
    <w:p w14:paraId="34BD06FA">
      <w:pPr>
        <w:numPr>
          <w:ilvl w:val="0"/>
          <w:numId w:val="5"/>
        </w:numPr>
        <w:adjustRightInd w:val="0"/>
        <w:snapToGrid w:val="0"/>
        <w:spacing w:line="360" w:lineRule="auto"/>
        <w:jc w:val="both"/>
        <w:rPr>
          <w:rFonts w:hint="eastAsia"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rPr>
        <w:t>课程名称：《走进材料The Coming of Materials Science》</w:t>
      </w:r>
    </w:p>
    <w:p w14:paraId="3AA2D2A9">
      <w:pPr>
        <w:pStyle w:val="4"/>
        <w:jc w:val="both"/>
        <w:rPr>
          <w:rFonts w:hint="eastAsia" w:ascii="仿宋" w:hAnsi="仿宋" w:eastAsia="仿宋" w:cs="仿宋"/>
          <w:color w:val="000000"/>
          <w:sz w:val="20"/>
          <w:szCs w:val="20"/>
          <w:highlight w:val="none"/>
        </w:rPr>
      </w:pPr>
      <w:r>
        <w:rPr>
          <w:rFonts w:hint="eastAsia" w:ascii="仿宋" w:hAnsi="仿宋" w:eastAsia="仿宋" w:cs="仿宋"/>
          <w:b/>
          <w:bCs/>
          <w:color w:val="000000"/>
          <w:sz w:val="20"/>
          <w:szCs w:val="20"/>
          <w:highlight w:val="none"/>
        </w:rPr>
        <w:t>讲课学时：</w:t>
      </w:r>
      <w:r>
        <w:rPr>
          <w:rFonts w:hint="eastAsia" w:ascii="仿宋" w:hAnsi="仿宋" w:eastAsia="仿宋" w:cs="仿宋"/>
          <w:color w:val="000000"/>
          <w:sz w:val="20"/>
          <w:szCs w:val="20"/>
          <w:highlight w:val="none"/>
        </w:rPr>
        <w:t>20学时</w:t>
      </w:r>
    </w:p>
    <w:p w14:paraId="7F972B5D">
      <w:pPr>
        <w:pStyle w:val="4"/>
        <w:jc w:val="both"/>
        <w:rPr>
          <w:rFonts w:hint="eastAsia" w:ascii="仿宋" w:hAnsi="仿宋" w:eastAsia="仿宋" w:cs="仿宋"/>
          <w:color w:val="000000"/>
          <w:sz w:val="20"/>
          <w:szCs w:val="20"/>
          <w:highlight w:val="none"/>
        </w:rPr>
      </w:pPr>
      <w:r>
        <w:rPr>
          <w:rFonts w:hint="eastAsia" w:ascii="仿宋" w:hAnsi="仿宋" w:eastAsia="仿宋" w:cs="仿宋"/>
          <w:b/>
          <w:bCs/>
          <w:color w:val="000000"/>
          <w:sz w:val="20"/>
          <w:szCs w:val="20"/>
          <w:highlight w:val="none"/>
        </w:rPr>
        <w:t>教学方式：</w:t>
      </w:r>
      <w:r>
        <w:rPr>
          <w:rFonts w:hint="eastAsia" w:ascii="仿宋" w:hAnsi="仿宋" w:eastAsia="仿宋" w:cs="仿宋"/>
          <w:bCs/>
          <w:color w:val="000000"/>
          <w:sz w:val="20"/>
          <w:szCs w:val="20"/>
          <w:highlight w:val="none"/>
        </w:rPr>
        <w:t>线上教学</w:t>
      </w:r>
    </w:p>
    <w:p w14:paraId="771F91F4">
      <w:pPr>
        <w:pStyle w:val="4"/>
        <w:jc w:val="both"/>
        <w:rPr>
          <w:rFonts w:hint="eastAsia" w:ascii="仿宋" w:hAnsi="仿宋" w:eastAsia="仿宋" w:cs="仿宋"/>
          <w:b/>
          <w:bCs/>
          <w:color w:val="000000"/>
          <w:sz w:val="20"/>
          <w:szCs w:val="20"/>
          <w:highlight w:val="none"/>
        </w:rPr>
      </w:pPr>
      <w:r>
        <w:rPr>
          <w:rFonts w:hint="eastAsia" w:ascii="仿宋" w:hAnsi="仿宋" w:eastAsia="仿宋" w:cs="仿宋"/>
          <w:b/>
          <w:bCs/>
          <w:color w:val="000000"/>
          <w:sz w:val="20"/>
          <w:szCs w:val="20"/>
          <w:highlight w:val="none"/>
        </w:rPr>
        <w:t>任课教师：</w:t>
      </w:r>
      <w:r>
        <w:rPr>
          <w:rFonts w:hint="eastAsia" w:ascii="仿宋" w:hAnsi="仿宋" w:eastAsia="仿宋" w:cs="仿宋"/>
          <w:b w:val="0"/>
          <w:bCs w:val="0"/>
          <w:color w:val="000000"/>
          <w:sz w:val="20"/>
          <w:szCs w:val="20"/>
          <w:highlight w:val="none"/>
        </w:rPr>
        <w:t>路新、张嘉振</w:t>
      </w:r>
    </w:p>
    <w:p w14:paraId="6332F947">
      <w:pPr>
        <w:pStyle w:val="4"/>
        <w:jc w:val="both"/>
        <w:rPr>
          <w:rFonts w:hint="eastAsia" w:ascii="仿宋" w:hAnsi="仿宋" w:eastAsia="仿宋" w:cs="仿宋"/>
          <w:b/>
          <w:bCs/>
          <w:color w:val="000000"/>
          <w:sz w:val="20"/>
          <w:szCs w:val="20"/>
          <w:highlight w:val="none"/>
        </w:rPr>
      </w:pPr>
      <w:r>
        <w:rPr>
          <w:rFonts w:hint="eastAsia" w:ascii="仿宋" w:hAnsi="仿宋" w:eastAsia="仿宋" w:cs="仿宋"/>
          <w:b/>
          <w:bCs/>
          <w:color w:val="000000"/>
          <w:sz w:val="20"/>
          <w:szCs w:val="20"/>
          <w:highlight w:val="none"/>
        </w:rPr>
        <w:t>教师</w:t>
      </w:r>
      <w:r>
        <w:rPr>
          <w:rFonts w:hint="eastAsia" w:ascii="仿宋" w:hAnsi="仿宋" w:eastAsia="仿宋" w:cs="仿宋"/>
          <w:b/>
          <w:bCs/>
          <w:color w:val="000000"/>
          <w:sz w:val="20"/>
          <w:szCs w:val="20"/>
          <w:highlight w:val="none"/>
          <w:lang w:val="en-US" w:eastAsia="zh-CN"/>
        </w:rPr>
        <w:t>简介</w:t>
      </w:r>
      <w:r>
        <w:rPr>
          <w:rFonts w:hint="eastAsia" w:ascii="仿宋" w:hAnsi="仿宋" w:eastAsia="仿宋" w:cs="仿宋"/>
          <w:b/>
          <w:bCs/>
          <w:color w:val="000000"/>
          <w:sz w:val="20"/>
          <w:szCs w:val="20"/>
          <w:highlight w:val="none"/>
        </w:rPr>
        <w:t>：</w:t>
      </w:r>
    </w:p>
    <w:p w14:paraId="74605AB4">
      <w:pPr>
        <w:pStyle w:val="4"/>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路新，女，中共党员，工学博士，研究员，博士生导师，国家优秀青年基金获得者。北京科技大学新材料技术研究院先进粉末冶金钛材料研究室首席教授，新金属材料国家重点实验室、北京材料基因工程高精尖创新中心兼职教授，并兼任《粉末冶金技术》期刊副主编、中国材料学会青年委员会理事、北京机械工程学会粉末冶金分会理事长、中国生物材料学会青年委员会委员等。主要从事粉末冶金钛合金应用基础研究，聚焦高纯度球形钛合金粉末及复杂形状粉末冶金钛制品产业化的关键理论及技术，积极推动了低成本高性能钛合金材料开发与应用进程。先后承担国家自然科学基金、863计划等科研项目20余项；在Sci. China Mater.、Bioact. Mater.、J. Mater. Chem. C、Appl. Therm. Eng.、Corros. Sci.等期刊发表学术论文96篇，其中SCI/EI收录82篇；第一发明人申请国家发明专利26项，授权16项，其中4项实现产业化转让；曾获得中国金属学会冶金青年科技奖一项，中国有色金属工业科学技术奖一等奖1项，中国产学研合作创新成果奖二等奖1项，出版专著2部。所指导的多名博士、硕士研究生曾获“北京科技大学校长奖章”、“北京科技大学十佳学术之星”、“北京市优秀毕业生”、“北京市三好学生”、“国家奖学金”等荣誉。曾多次被评为“北京科技大学优秀共产党员”、“就业工作先进个人”、“优秀研究生导师”等称号。</w:t>
      </w:r>
    </w:p>
    <w:p w14:paraId="286E71EF">
      <w:pPr>
        <w:pStyle w:val="4"/>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张嘉振，工学博士（英国伯明翰大学），教授，博士生导师，国家特聘教授，中国商飞北京研究中心副总设计师。任英国伯明翰大学材料学院名誉研究员，五届国际结构材料的疲劳和损伤大会执委，英国机械工程师协会成员，英国航空工程师协会成员，欧洲先进材料和加工协会工程师协会成员。参与C919大型客机的设计与研发，主持多项中国工程院，国家科技部、国家工信部项目以及其他多项国家级重大项目，多次被中国商飞评为优秀团队负责人，获得中国商飞创新奖5项。担任《International Journal of Fatigue》、《Engineering Fracture Mechanics》、《International Journal of Materials Science and Technology》等多家国际知名科学杂志审稿人。</w:t>
      </w:r>
    </w:p>
    <w:p w14:paraId="5DFC932E">
      <w:pPr>
        <w:pStyle w:val="4"/>
        <w:jc w:val="both"/>
        <w:rPr>
          <w:rFonts w:hint="eastAsia" w:ascii="仿宋" w:hAnsi="仿宋" w:eastAsia="仿宋" w:cs="仿宋"/>
          <w:b/>
          <w:bCs/>
          <w:color w:val="000000"/>
          <w:sz w:val="20"/>
          <w:szCs w:val="20"/>
          <w:highlight w:val="none"/>
        </w:rPr>
      </w:pPr>
      <w:r>
        <w:rPr>
          <w:rFonts w:hint="eastAsia" w:ascii="仿宋" w:hAnsi="仿宋" w:eastAsia="仿宋" w:cs="仿宋"/>
          <w:b/>
          <w:bCs/>
          <w:color w:val="000000"/>
          <w:sz w:val="20"/>
          <w:szCs w:val="20"/>
          <w:highlight w:val="none"/>
        </w:rPr>
        <w:t>课程简介：</w:t>
      </w:r>
    </w:p>
    <w:p w14:paraId="0B61F0C7">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材料是人类生活与生产的物质基础，是人类认识自然与改造自然的工具。材料的历史发展与人类的文明进步可谓是相伴相随，从考古学角度，人类的文明曾被分为旧石器时代、新石器时代、青铜器时代、铁器时代等，由此可以看出材料的发展对人类社会的意义。材料的存在可以说影响到了人类生活的方方面面，从装配双金属复合材料针肋的纺织机，到先进的石墨烯新材料蔬菜大棚，复合物的建筑材料到减轻重量节约能耗的超轻碳纤维增强复合材料汽车，材料的进步影响着人类的衣食住行。随着现代社会与科技的快速发展，嫦娥五号上九天揽月、奋斗者号下九洋捉鳖，这些都离不开相匹配的材料研发。那么，材料究竟是什么？“钢铁”究竟是怎样炼成的？最前沿的新技术可以解决什么样的技术难题？</w:t>
      </w:r>
    </w:p>
    <w:p w14:paraId="062C65CD">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为此，本课程从材料学角度出发，全方面介绍了材料科学的概述及其发展历史；以粉末注射成形及增材制造等先进制造技术为例阐述了材料制备过程及其特点；通过材料表征与计算方法的介绍，了解材料科研手段；并详细介绍了航空材料、生物医用材料等应用于尖端行业的材料特点。课程采用教师讲授作为主要教学方式，教学过程中穿插视频、学术讨论等多种互动式教学模式，提高学习过程的主动性及学生的参与度，提升学习效果。多位材料学方面不同领域知名专家为同学们讲授材料学多种材料制备技术、材料表征、材料计算方法及多种不同应用领域材料，让学生更加直观和全面的了解材料学的前沿技术及国内外发展动态，增加学习兴趣。</w:t>
      </w:r>
    </w:p>
    <w:p w14:paraId="2D907FEB">
      <w:pPr>
        <w:pStyle w:val="4"/>
        <w:jc w:val="both"/>
        <w:rPr>
          <w:rFonts w:hint="eastAsia" w:ascii="仿宋" w:hAnsi="仿宋" w:eastAsia="仿宋" w:cs="仿宋"/>
          <w:color w:val="000000"/>
          <w:sz w:val="20"/>
          <w:szCs w:val="20"/>
          <w:highlight w:val="none"/>
        </w:rPr>
      </w:pPr>
      <w:r>
        <w:rPr>
          <w:rFonts w:hint="eastAsia" w:ascii="仿宋" w:hAnsi="仿宋" w:eastAsia="仿宋" w:cs="仿宋"/>
          <w:sz w:val="20"/>
          <w:szCs w:val="20"/>
          <w:highlight w:val="none"/>
        </w:rPr>
        <w:drawing>
          <wp:inline distT="0" distB="0" distL="0" distR="0">
            <wp:extent cx="3892550" cy="2239010"/>
            <wp:effectExtent l="0" t="0" r="12700" b="8890"/>
            <wp:docPr id="3" name="图片 3"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图示&#10;&#10;描述已自动生成"/>
                    <pic:cNvPicPr>
                      <a:picLocks noChangeAspect="1"/>
                    </pic:cNvPicPr>
                  </pic:nvPicPr>
                  <pic:blipFill>
                    <a:blip r:embed="rId12"/>
                    <a:stretch>
                      <a:fillRect/>
                    </a:stretch>
                  </pic:blipFill>
                  <pic:spPr>
                    <a:xfrm>
                      <a:off x="0" y="0"/>
                      <a:ext cx="3892550" cy="2239010"/>
                    </a:xfrm>
                    <a:prstGeom prst="rect">
                      <a:avLst/>
                    </a:prstGeom>
                  </pic:spPr>
                </pic:pic>
              </a:graphicData>
            </a:graphic>
          </wp:inline>
        </w:drawing>
      </w:r>
    </w:p>
    <w:p w14:paraId="56EE26CE">
      <w:pPr>
        <w:widowControl/>
        <w:jc w:val="both"/>
        <w:rPr>
          <w:rFonts w:hint="eastAsia" w:ascii="仿宋" w:hAnsi="仿宋" w:eastAsia="仿宋" w:cs="仿宋"/>
          <w:sz w:val="20"/>
          <w:szCs w:val="20"/>
          <w:highlight w:val="none"/>
        </w:rPr>
      </w:pPr>
      <w:r>
        <w:rPr>
          <w:rFonts w:hint="eastAsia" w:ascii="仿宋" w:hAnsi="仿宋" w:eastAsia="仿宋" w:cs="仿宋"/>
          <w:b/>
          <w:bCs/>
          <w:kern w:val="0"/>
          <w:sz w:val="20"/>
          <w:szCs w:val="20"/>
          <w:highlight w:val="none"/>
        </w:rPr>
        <w:t>考核方式</w:t>
      </w:r>
      <w:r>
        <w:rPr>
          <w:rFonts w:hint="eastAsia" w:ascii="仿宋" w:hAnsi="仿宋" w:eastAsia="仿宋" w:cs="仿宋"/>
          <w:kern w:val="0"/>
          <w:sz w:val="20"/>
          <w:szCs w:val="20"/>
          <w:highlight w:val="none"/>
        </w:rPr>
        <w:t>：</w:t>
      </w:r>
      <w:r>
        <w:rPr>
          <w:rFonts w:hint="eastAsia" w:ascii="仿宋" w:hAnsi="仿宋" w:eastAsia="仿宋" w:cs="仿宋"/>
          <w:sz w:val="20"/>
          <w:szCs w:val="20"/>
          <w:highlight w:val="none"/>
        </w:rPr>
        <w:t>结课报告</w:t>
      </w:r>
    </w:p>
    <w:p w14:paraId="64B1A995">
      <w:pPr>
        <w:widowControl/>
        <w:jc w:val="both"/>
        <w:rPr>
          <w:rFonts w:hint="eastAsia" w:ascii="仿宋" w:hAnsi="仿宋" w:eastAsia="仿宋" w:cs="仿宋"/>
          <w:kern w:val="0"/>
          <w:sz w:val="20"/>
          <w:szCs w:val="20"/>
          <w:highlight w:val="none"/>
        </w:rPr>
      </w:pPr>
      <w:r>
        <w:rPr>
          <w:rFonts w:hint="eastAsia" w:ascii="仿宋" w:hAnsi="仿宋" w:eastAsia="仿宋" w:cs="仿宋"/>
          <w:b/>
          <w:bCs/>
          <w:kern w:val="0"/>
          <w:sz w:val="20"/>
          <w:szCs w:val="20"/>
          <w:highlight w:val="none"/>
        </w:rPr>
        <w:t>教材教参</w:t>
      </w:r>
      <w:r>
        <w:rPr>
          <w:rFonts w:hint="eastAsia" w:ascii="仿宋" w:hAnsi="仿宋" w:eastAsia="仿宋" w:cs="仿宋"/>
          <w:kern w:val="0"/>
          <w:sz w:val="20"/>
          <w:szCs w:val="20"/>
          <w:highlight w:val="none"/>
        </w:rPr>
        <w:t>：</w:t>
      </w:r>
    </w:p>
    <w:p w14:paraId="7B32404E">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1. R.W. Cahn著，杨柯译，《走进材料科学》，化学工业出版社，2008</w:t>
      </w:r>
    </w:p>
    <w:p w14:paraId="2B3633EA">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2.</w:t>
      </w:r>
      <w:r>
        <w:rPr>
          <w:rFonts w:hint="eastAsia" w:ascii="仿宋" w:hAnsi="仿宋" w:eastAsia="仿宋" w:cs="仿宋"/>
          <w:sz w:val="20"/>
          <w:szCs w:val="20"/>
          <w:highlight w:val="none"/>
          <w:lang w:val="en-US" w:eastAsia="zh-CN"/>
        </w:rPr>
        <w:t xml:space="preserve"> </w:t>
      </w:r>
      <w:r>
        <w:rPr>
          <w:rFonts w:hint="eastAsia" w:ascii="仿宋" w:hAnsi="仿宋" w:eastAsia="仿宋" w:cs="仿宋"/>
          <w:sz w:val="20"/>
          <w:szCs w:val="20"/>
          <w:highlight w:val="none"/>
        </w:rPr>
        <w:t>曲选辉遍著，《粉末冶金原理与工艺》，冶金工业出版社，2013</w:t>
      </w:r>
    </w:p>
    <w:p w14:paraId="63A4E5FF">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3.</w:t>
      </w:r>
      <w:r>
        <w:rPr>
          <w:rFonts w:hint="eastAsia" w:ascii="仿宋" w:hAnsi="仿宋" w:eastAsia="仿宋" w:cs="仿宋"/>
          <w:sz w:val="20"/>
          <w:szCs w:val="20"/>
          <w:highlight w:val="none"/>
          <w:lang w:val="en-US" w:eastAsia="zh-CN"/>
        </w:rPr>
        <w:t xml:space="preserve"> </w:t>
      </w:r>
      <w:r>
        <w:rPr>
          <w:rFonts w:hint="eastAsia" w:ascii="仿宋" w:hAnsi="仿宋" w:eastAsia="仿宋" w:cs="仿宋"/>
          <w:sz w:val="20"/>
          <w:szCs w:val="20"/>
          <w:highlight w:val="none"/>
        </w:rPr>
        <w:t>R.M. German著，曲选辉等译,《粉末注射成形》，中南大学出版社，2001</w:t>
      </w:r>
    </w:p>
    <w:p w14:paraId="6A3FDE8C">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4. 张弛，徐春等编著,《金属粉末注射成形技术》，化学工业出版社，2007</w:t>
      </w:r>
    </w:p>
    <w:p w14:paraId="58FC129B">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5. 魏青松主编，《增材制造技术原理及应用》科学出版社，2017</w:t>
      </w:r>
    </w:p>
    <w:p w14:paraId="2A37AB33">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6. 北京航空材料研究院主编，《航空材料技术》，中航出版传媒有限责任公司，2013</w:t>
      </w:r>
    </w:p>
    <w:p w14:paraId="3CB906F3">
      <w:pPr>
        <w:pStyle w:val="4"/>
        <w:jc w:val="both"/>
        <w:rPr>
          <w:rFonts w:hint="eastAsia" w:ascii="仿宋" w:hAnsi="仿宋" w:eastAsia="仿宋" w:cs="仿宋"/>
          <w:sz w:val="20"/>
          <w:szCs w:val="20"/>
          <w:highlight w:val="none"/>
        </w:rPr>
      </w:pPr>
      <w:r>
        <w:rPr>
          <w:rFonts w:hint="eastAsia" w:ascii="仿宋" w:hAnsi="仿宋" w:eastAsia="仿宋" w:cs="仿宋"/>
          <w:sz w:val="20"/>
          <w:szCs w:val="20"/>
          <w:highlight w:val="none"/>
        </w:rPr>
        <w:t>7. F.H. (Sam) Froes 著，《Titanium in Medical and Dental Applications》，Woodhead Publishing，2018</w:t>
      </w:r>
    </w:p>
    <w:p w14:paraId="4C72E1C9">
      <w:pPr>
        <w:widowControl/>
        <w:jc w:val="both"/>
        <w:rPr>
          <w:rFonts w:hint="eastAsia" w:ascii="仿宋" w:hAnsi="仿宋" w:eastAsia="仿宋" w:cs="仿宋"/>
          <w:b w:val="0"/>
          <w:bCs w:val="0"/>
          <w:kern w:val="2"/>
          <w:sz w:val="20"/>
          <w:szCs w:val="20"/>
          <w:highlight w:val="none"/>
          <w:lang w:val="en-US" w:eastAsia="zh-CN" w:bidi="ar-SA"/>
        </w:rPr>
      </w:pPr>
      <w:r>
        <w:rPr>
          <w:rFonts w:hint="eastAsia" w:ascii="仿宋" w:hAnsi="仿宋" w:eastAsia="仿宋" w:cs="仿宋"/>
          <w:b/>
          <w:bCs/>
          <w:kern w:val="0"/>
          <w:sz w:val="20"/>
          <w:szCs w:val="20"/>
          <w:highlight w:val="none"/>
          <w:lang w:val="en-US" w:eastAsia="zh-CN"/>
        </w:rPr>
        <w:t>开课要求：</w:t>
      </w:r>
      <w:r>
        <w:rPr>
          <w:rFonts w:hint="eastAsia" w:ascii="仿宋" w:hAnsi="仿宋" w:eastAsia="仿宋" w:cs="仿宋"/>
          <w:b w:val="0"/>
          <w:bCs w:val="0"/>
          <w:kern w:val="2"/>
          <w:sz w:val="20"/>
          <w:szCs w:val="20"/>
          <w:highlight w:val="none"/>
          <w:lang w:val="en-US" w:eastAsia="zh-CN" w:bidi="ar-SA"/>
        </w:rPr>
        <w:t>无</w:t>
      </w:r>
    </w:p>
    <w:p w14:paraId="179DEB14">
      <w:pPr>
        <w:widowControl/>
        <w:jc w:val="both"/>
        <w:rPr>
          <w:rFonts w:hint="default" w:ascii="仿宋" w:hAnsi="仿宋" w:eastAsia="仿宋" w:cs="仿宋"/>
          <w:b w:val="0"/>
          <w:bCs w:val="0"/>
          <w:kern w:val="2"/>
          <w:sz w:val="20"/>
          <w:szCs w:val="20"/>
          <w:highlight w:val="none"/>
          <w:lang w:val="en-US" w:eastAsia="zh-CN" w:bidi="ar-SA"/>
        </w:rPr>
      </w:pPr>
    </w:p>
    <w:p w14:paraId="356DB399">
      <w:pPr>
        <w:numPr>
          <w:ilvl w:val="0"/>
          <w:numId w:val="0"/>
        </w:numPr>
        <w:snapToGrid w:val="0"/>
        <w:spacing w:line="312" w:lineRule="auto"/>
        <w:jc w:val="both"/>
        <w:rPr>
          <w:rFonts w:hint="eastAsia" w:ascii="Times New Roman" w:hAnsi="Times New Roman" w:eastAsia="仿宋" w:cs="Times New Roman"/>
          <w:b/>
          <w:bCs/>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2. </w:t>
      </w:r>
      <w:r>
        <w:rPr>
          <w:rFonts w:hint="eastAsia" w:ascii="Times New Roman" w:hAnsi="Times New Roman" w:eastAsia="仿宋" w:cs="Times New Roman"/>
          <w:b/>
          <w:bCs/>
          <w:color w:val="000000"/>
          <w:sz w:val="20"/>
          <w:szCs w:val="20"/>
          <w:highlight w:val="none"/>
          <w:lang w:val="en-US" w:eastAsia="zh-CN"/>
        </w:rPr>
        <w:t>课程名称：</w:t>
      </w:r>
      <w:r>
        <w:rPr>
          <w:rFonts w:hint="eastAsia" w:ascii="Times New Roman" w:hAnsi="Times New Roman" w:eastAsia="仿宋" w:cs="Times New Roman"/>
          <w:b/>
          <w:bCs/>
          <w:color w:val="000000"/>
          <w:sz w:val="20"/>
          <w:szCs w:val="20"/>
          <w:highlight w:val="none"/>
        </w:rPr>
        <w:t>《篆刻入门 Introduction to Seal Cutting》</w:t>
      </w:r>
    </w:p>
    <w:p w14:paraId="680A9301">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讲课学时：</w:t>
      </w:r>
      <w:r>
        <w:rPr>
          <w:rFonts w:hint="eastAsia" w:ascii="仿宋" w:hAnsi="仿宋" w:eastAsia="仿宋" w:cs="仿宋"/>
          <w:b w:val="0"/>
          <w:bCs w:val="0"/>
          <w:color w:val="000000"/>
          <w:sz w:val="20"/>
          <w:szCs w:val="20"/>
          <w:highlight w:val="none"/>
        </w:rPr>
        <w:t xml:space="preserve"> 30 学时</w:t>
      </w:r>
    </w:p>
    <w:p w14:paraId="0EB00996">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教学方式：</w:t>
      </w:r>
      <w:r>
        <w:rPr>
          <w:rFonts w:hint="eastAsia" w:ascii="仿宋" w:hAnsi="仿宋" w:eastAsia="仿宋" w:cs="仿宋"/>
          <w:b w:val="0"/>
          <w:bCs w:val="0"/>
          <w:color w:val="000000"/>
          <w:sz w:val="20"/>
          <w:szCs w:val="20"/>
          <w:highlight w:val="none"/>
        </w:rPr>
        <w:t xml:space="preserve"> 线下面授</w:t>
      </w:r>
    </w:p>
    <w:p w14:paraId="2840DDF9">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任课教师：</w:t>
      </w:r>
      <w:r>
        <w:rPr>
          <w:rFonts w:hint="eastAsia" w:ascii="仿宋" w:hAnsi="仿宋" w:eastAsia="仿宋" w:cs="仿宋"/>
          <w:b w:val="0"/>
          <w:bCs w:val="0"/>
          <w:color w:val="000000"/>
          <w:sz w:val="20"/>
          <w:szCs w:val="20"/>
          <w:highlight w:val="none"/>
        </w:rPr>
        <w:t xml:space="preserve"> 冯少川</w:t>
      </w:r>
    </w:p>
    <w:p w14:paraId="059DF339">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教师简介：</w:t>
      </w:r>
    </w:p>
    <w:p w14:paraId="4E8E3C59">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冯少川，工学博士，现为北京科技大学讲师、荷兰格罗宁根大学博士后（国家公派）、辽宁省抚顺市书法家协会会员，研习书法、篆刻多年，擅长楷、隶、魏碑、行、草等多种书体软硬笔书法、篆刻，作品先后在“‘西柏坡杯’全国书画大赛”“山东省图书馆迎新春读者书画展”“抚顺市书法篆刻作品展”等多项国家、省市级比赛、展览中获奖、入展，并被山东省图书馆等机构收藏，有多年书法教学指导经验，在成人零基础软、硬笔书法速成教学方面有丰富经验。</w:t>
      </w:r>
    </w:p>
    <w:p w14:paraId="5B924648">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课程简介：</w:t>
      </w:r>
    </w:p>
    <w:p w14:paraId="545B6403">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本课程旨在培养、提高学生的篆刻艺术功底和审美能力。通过本课程学习，使学生提高篆刻的美学认识和审美能力，使学生初步掌握汉印篆刻技巧和能力。</w:t>
      </w:r>
    </w:p>
    <w:p w14:paraId="0675C268">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本课程结合讲授篆刻史、篆刻基本知识、篆刻技法、中国古代名家篆刻赏析、篆刻基本训练与创作等内容，每次课前半部分主要讲授篆刻知识与篆刻赏析，后半部分主要讲授篆刻技法与篆刻练习。</w:t>
      </w:r>
    </w:p>
    <w:p w14:paraId="4E7987F6">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课程主要内容和教学进度安排如下：古代印章的起源、分类、使用与流传；古代用印的材料，选印石知识，怎样写印稿；战国古玺、杂形玺、秦印、汉官印、汉私印、将军印、汉玉印；摹印、写印稿练习，印稿上石；魏晋南北朝印、朱白文相间印、子母印、六面印；执刀法、运刀</w:t>
      </w:r>
    </w:p>
    <w:p w14:paraId="658D0320">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法，怎样刻白文印-白文练习；缪篆印、图案印、吉语印、花押印、封泥、钮制；书法与刻印的关系、章法与刻印的关系、常用章法要领；隋唐以来的官印、宋元圆朱文印；篆刻章法 1-疏密、统一、巧拙、粗细、增减、重复、挪让、呼应；兄弟民族文字的印章、今体字印章；篆刻章法 2-盘曲、变化、穿插、并笔、留红、空白、离合、变形、回文、合文；篆刻综合练习-名章刻制 1-印稿设计和印稿上石；篆刻综合练习-名章刻制 2-印章刻制（ 1）；篆刻综合练习-名章刻制 3-印章刻制（ 2）；篆刻综合练习-名章刻制 4-讲评答疑。</w:t>
      </w:r>
    </w:p>
    <w:p w14:paraId="3E5A49B3">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本课程作为通识类公选课，适合本科各年级学生参加。本课程的不要求学生有书法或篆刻基础，对书法、篆刻感兴趣的学生均可参加。</w:t>
      </w:r>
    </w:p>
    <w:p w14:paraId="1A31309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本课程的目标为课程结束时，学生基本掌握篆刻基础知识与篆刻鉴赏能力，初步掌握篆刻技法，刻制白文汉印名章一枚。</w:t>
      </w:r>
    </w:p>
    <w:p w14:paraId="39D331D1">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考核方式：</w:t>
      </w:r>
      <w:r>
        <w:rPr>
          <w:rFonts w:hint="eastAsia" w:ascii="仿宋" w:hAnsi="仿宋" w:eastAsia="仿宋" w:cs="仿宋"/>
          <w:b w:val="0"/>
          <w:bCs w:val="0"/>
          <w:color w:val="000000"/>
          <w:sz w:val="20"/>
          <w:szCs w:val="20"/>
          <w:highlight w:val="none"/>
        </w:rPr>
        <w:t xml:space="preserve"> 随堂考核+大作业</w:t>
      </w:r>
    </w:p>
    <w:p w14:paraId="33EB2C5F">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教材教参：</w:t>
      </w:r>
      <w:r>
        <w:rPr>
          <w:rFonts w:hint="eastAsia" w:ascii="仿宋" w:hAnsi="仿宋" w:eastAsia="仿宋" w:cs="仿宋"/>
          <w:b w:val="0"/>
          <w:bCs w:val="0"/>
          <w:color w:val="000000"/>
          <w:sz w:val="20"/>
          <w:szCs w:val="20"/>
          <w:highlight w:val="none"/>
        </w:rPr>
        <w:t xml:space="preserve"> 吴颐人《篆刻五十讲》</w:t>
      </w:r>
    </w:p>
    <w:p w14:paraId="0D8521F6">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开课要求： </w:t>
      </w:r>
      <w:r>
        <w:rPr>
          <w:rFonts w:hint="eastAsia" w:ascii="仿宋" w:hAnsi="仿宋" w:eastAsia="仿宋" w:cs="仿宋"/>
          <w:b w:val="0"/>
          <w:bCs w:val="0"/>
          <w:color w:val="000000"/>
          <w:sz w:val="20"/>
          <w:szCs w:val="20"/>
          <w:highlight w:val="none"/>
        </w:rPr>
        <w:t>刻刀一把、石料一块，相关的准备和具体要求将在第一次课上讲</w:t>
      </w:r>
    </w:p>
    <w:p w14:paraId="1D50E41D">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p>
    <w:p w14:paraId="3134365B">
      <w:pPr>
        <w:numPr>
          <w:ilvl w:val="0"/>
          <w:numId w:val="0"/>
        </w:numPr>
        <w:snapToGrid w:val="0"/>
        <w:spacing w:line="312" w:lineRule="auto"/>
        <w:jc w:val="both"/>
        <w:rPr>
          <w:rFonts w:hint="eastAsia" w:ascii="Times New Roman" w:hAnsi="Times New Roman" w:eastAsia="仿宋" w:cs="Times New Roman"/>
          <w:b/>
          <w:bCs/>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3. </w:t>
      </w:r>
      <w:r>
        <w:rPr>
          <w:rFonts w:hint="eastAsia" w:ascii="Times New Roman" w:hAnsi="Times New Roman" w:eastAsia="仿宋" w:cs="Times New Roman"/>
          <w:b/>
          <w:bCs/>
          <w:color w:val="000000"/>
          <w:sz w:val="20"/>
          <w:szCs w:val="20"/>
          <w:highlight w:val="none"/>
          <w:lang w:val="en-US" w:eastAsia="zh-CN"/>
        </w:rPr>
        <w:t>课程名称：</w:t>
      </w:r>
      <w:r>
        <w:rPr>
          <w:rFonts w:hint="eastAsia" w:ascii="Times New Roman" w:hAnsi="Times New Roman" w:eastAsia="仿宋" w:cs="Times New Roman"/>
          <w:b/>
          <w:bCs/>
          <w:color w:val="000000"/>
          <w:sz w:val="20"/>
          <w:szCs w:val="20"/>
          <w:highlight w:val="none"/>
        </w:rPr>
        <w:t>《玉见中华-玉和中国文化 Jade and Chinese Culture》</w:t>
      </w:r>
    </w:p>
    <w:p w14:paraId="229D552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讲课学时： 20 学时</w:t>
      </w:r>
    </w:p>
    <w:p w14:paraId="0CCF31A9">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教学方式：</w:t>
      </w:r>
      <w:r>
        <w:rPr>
          <w:rFonts w:hint="eastAsia" w:ascii="仿宋" w:hAnsi="仿宋" w:eastAsia="仿宋" w:cs="仿宋"/>
          <w:b w:val="0"/>
          <w:bCs w:val="0"/>
          <w:color w:val="000000"/>
          <w:sz w:val="20"/>
          <w:szCs w:val="20"/>
          <w:highlight w:val="none"/>
        </w:rPr>
        <w:t xml:space="preserve"> 线下面授</w:t>
      </w:r>
    </w:p>
    <w:p w14:paraId="46C81A89">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任课教师：</w:t>
      </w:r>
      <w:r>
        <w:rPr>
          <w:rFonts w:hint="eastAsia" w:ascii="仿宋" w:hAnsi="仿宋" w:eastAsia="仿宋" w:cs="仿宋"/>
          <w:b w:val="0"/>
          <w:bCs w:val="0"/>
          <w:color w:val="000000"/>
          <w:sz w:val="20"/>
          <w:szCs w:val="20"/>
          <w:highlight w:val="none"/>
        </w:rPr>
        <w:t xml:space="preserve"> 周张健</w:t>
      </w:r>
    </w:p>
    <w:p w14:paraId="012BB523">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教师介绍：</w:t>
      </w:r>
    </w:p>
    <w:p w14:paraId="617700C2">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现任北京科技大学材料学院教授，博士生导师，国际功能梯度材料顾问委员会委员，《材料导报》编委。教学方面一直担任本科生专业必修课《特种陶瓷工艺学》、公共选修课《中国陶瓷赏析》、《玉和中国文化》等的主讲教师。《特种陶瓷工艺学》于 2015 年获批学校研究型教学示范课程，《中国陶瓷赏析》于 2017 年被评为首批北京科技大学素质教育核心课。出版教材 2 部， 2011 年获北京市本科精品教材奖。</w:t>
      </w:r>
    </w:p>
    <w:p w14:paraId="36FE6F2B">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科研方面主要从事高温、高压、强辐照及强腐蚀等极端环境用先进材料的研发。作为访问学者先后赴德国于利希研究中心（ FZJ）及斯图加特大学从事先进材料的合作研究。承担多项国家重点研发课题、国际合作课题和技术开发项目，与美国、德国、韩国、加拿大等国外相关单位</w:t>
      </w:r>
    </w:p>
    <w:p w14:paraId="7DF426D5">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建立了密切的合作关系；已授权中国发明专利 15 项；在国内外期刊发表论文 200 余篇。</w:t>
      </w:r>
    </w:p>
    <w:p w14:paraId="6F76A93E">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课程简介：</w:t>
      </w:r>
    </w:p>
    <w:p w14:paraId="3C03BCA6">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伴随玉器制作和使用而产生的玉文化是中华民族独有的、从未间断的一种文化，忠实记录了中国文化的发展脉络。本课程以玉器的起源、中国玉文化的发展和演化为主线，重点讲述玉石分化、作为神的玉和礼制化的玉及其与中华文明发展的关系，玉的人格化与君子及其对传统道德</w:t>
      </w:r>
    </w:p>
    <w:p w14:paraId="53FDBAB6">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观的影响，重要玉器种类及其加工和历代典型玉器赏析等方面的内容，理解“人养玉”与“玉养人”的内涵。</w:t>
      </w:r>
    </w:p>
    <w:p w14:paraId="5718BB6B">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为面向非艺术类大学生开设的文化素质类公共选修课，以提升人文素质为教学目的，可供人文社科类专业以及理工科专业的学生选修。通过对玉及其文化的介绍，将传统文化和爱国主义教育自然而然的融合于课程学习中，让大学生能领略玉的无穷魅力，以玉为载体了解更多</w:t>
      </w:r>
    </w:p>
    <w:p w14:paraId="0BC73A8C">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的传统文化知识，理解中国人自古以来爱玉的精神支柱，提高玉器鉴赏能力，进而提升学生的全面素质。</w:t>
      </w:r>
    </w:p>
    <w:p w14:paraId="1628C143">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考核方式：</w:t>
      </w:r>
      <w:r>
        <w:rPr>
          <w:rFonts w:hint="eastAsia" w:ascii="仿宋" w:hAnsi="仿宋" w:eastAsia="仿宋" w:cs="仿宋"/>
          <w:b w:val="0"/>
          <w:bCs w:val="0"/>
          <w:color w:val="000000"/>
          <w:sz w:val="20"/>
          <w:szCs w:val="20"/>
          <w:highlight w:val="none"/>
        </w:rPr>
        <w:t xml:space="preserve"> 课程报告</w:t>
      </w:r>
    </w:p>
    <w:p w14:paraId="4BAB7D4C">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教材教参：</w:t>
      </w:r>
    </w:p>
    <w:p w14:paraId="6546DB29">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1.周中栋， 海慈，中国玉文化读本，当代中国出版社 2011</w:t>
      </w:r>
    </w:p>
    <w:p w14:paraId="6B5B0E3F">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2.殷志强， 多丽梅，中华玉文化，中华书局出版， 2012</w:t>
      </w:r>
    </w:p>
    <w:p w14:paraId="38938851">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3.杨伯达，中国史前玉文化，浙江文艺出版社， 2014</w:t>
      </w:r>
    </w:p>
    <w:p w14:paraId="77DBE56C">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开课要求：</w:t>
      </w:r>
      <w:r>
        <w:rPr>
          <w:rFonts w:hint="eastAsia" w:ascii="仿宋" w:hAnsi="仿宋" w:eastAsia="仿宋" w:cs="仿宋"/>
          <w:b w:val="0"/>
          <w:bCs w:val="0"/>
          <w:color w:val="000000"/>
          <w:sz w:val="20"/>
          <w:szCs w:val="20"/>
          <w:highlight w:val="none"/>
        </w:rPr>
        <w:t xml:space="preserve"> 无</w:t>
      </w:r>
    </w:p>
    <w:p w14:paraId="6A9644B3">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p>
    <w:p w14:paraId="53EB3613">
      <w:pPr>
        <w:numPr>
          <w:ilvl w:val="0"/>
          <w:numId w:val="0"/>
        </w:numPr>
        <w:snapToGrid w:val="0"/>
        <w:spacing w:line="312" w:lineRule="auto"/>
        <w:jc w:val="both"/>
        <w:rPr>
          <w:rFonts w:hint="eastAsia" w:ascii="Times New Roman" w:hAnsi="Times New Roman" w:eastAsia="仿宋" w:cs="Times New Roman"/>
          <w:b/>
          <w:bCs/>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4. </w:t>
      </w:r>
      <w:r>
        <w:rPr>
          <w:rFonts w:hint="eastAsia" w:ascii="Times New Roman" w:hAnsi="Times New Roman" w:eastAsia="仿宋" w:cs="Times New Roman"/>
          <w:b/>
          <w:bCs/>
          <w:color w:val="000000"/>
          <w:sz w:val="20"/>
          <w:szCs w:val="20"/>
          <w:highlight w:val="none"/>
          <w:lang w:val="en-US" w:eastAsia="zh-CN"/>
        </w:rPr>
        <w:t>课程名称：</w:t>
      </w:r>
      <w:r>
        <w:rPr>
          <w:rFonts w:hint="eastAsia" w:ascii="Times New Roman" w:hAnsi="Times New Roman" w:eastAsia="仿宋" w:cs="Times New Roman"/>
          <w:b/>
          <w:bCs/>
          <w:color w:val="000000"/>
          <w:sz w:val="20"/>
          <w:szCs w:val="20"/>
          <w:highlight w:val="none"/>
        </w:rPr>
        <w:t>《实用硬笔书法 Practical Hard Pen Calligraphy》</w:t>
      </w:r>
    </w:p>
    <w:p w14:paraId="154823FD">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讲课学时：</w:t>
      </w:r>
      <w:r>
        <w:rPr>
          <w:rFonts w:hint="eastAsia" w:ascii="仿宋" w:hAnsi="仿宋" w:eastAsia="仿宋" w:cs="仿宋"/>
          <w:b w:val="0"/>
          <w:bCs w:val="0"/>
          <w:color w:val="000000"/>
          <w:sz w:val="20"/>
          <w:szCs w:val="20"/>
          <w:highlight w:val="none"/>
        </w:rPr>
        <w:t xml:space="preserve"> 30 学时</w:t>
      </w:r>
    </w:p>
    <w:p w14:paraId="5335E304">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教学方式： </w:t>
      </w:r>
      <w:r>
        <w:rPr>
          <w:rFonts w:hint="eastAsia" w:ascii="仿宋" w:hAnsi="仿宋" w:eastAsia="仿宋" w:cs="仿宋"/>
          <w:b w:val="0"/>
          <w:bCs w:val="0"/>
          <w:color w:val="000000"/>
          <w:sz w:val="20"/>
          <w:szCs w:val="20"/>
          <w:highlight w:val="none"/>
        </w:rPr>
        <w:t>线下面授</w:t>
      </w:r>
    </w:p>
    <w:p w14:paraId="489F99B4">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任课教师：</w:t>
      </w:r>
      <w:r>
        <w:rPr>
          <w:rFonts w:hint="eastAsia" w:ascii="仿宋" w:hAnsi="仿宋" w:eastAsia="仿宋" w:cs="仿宋"/>
          <w:b w:val="0"/>
          <w:bCs w:val="0"/>
          <w:color w:val="000000"/>
          <w:sz w:val="20"/>
          <w:szCs w:val="20"/>
          <w:highlight w:val="none"/>
        </w:rPr>
        <w:t xml:space="preserve"> 冯少川</w:t>
      </w:r>
    </w:p>
    <w:p w14:paraId="1BC0532D">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教师简介：</w:t>
      </w:r>
    </w:p>
    <w:p w14:paraId="4077292A">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冯少川，工学博士，现为北京科技大学讲师、荷兰格罗宁根大学博士后（国家公派）、辽宁省抚顺市书法家协会会员，研习书法、篆刻多年，擅长楷、隶、魏碑、行、草等多种书体软硬笔书法、篆刻，作品先后在“‘西柏坡杯’全国书画大赛”“山东省图书馆迎新春读者书画展”“抚顺市书法篆刻作品展”等多项国家、省市级比赛、展览中获奖、入展，并被山东省图书馆等机构收藏，有多年书法教学指导经验，在成人零基础软、硬笔书法速成教学方面有丰富经验。</w:t>
      </w:r>
    </w:p>
    <w:p w14:paraId="6F12EE69">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课程简介：</w:t>
      </w:r>
    </w:p>
    <w:p w14:paraId="4C45ED5E">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本课程旨在培养、提高学生的（楷书、行书）硬笔书法能力。通过本课程学习，使学生提高日常硬笔书写汉字的美观性，提升学生对于汉字和中国书法艺术的审美能力和美学素养。</w:t>
      </w:r>
    </w:p>
    <w:p w14:paraId="0CE94FAA">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主要包括如下内容：书法基础知识、汉字演变与书写、执笔要领、楷书书写要点与难点、楷书基本笔画、楷书间架结构、楷书综合书写练习、楷书综合书写练习讲评、行书书写要点与难点、行书偏旁部首、行书综合书写练习、行书综合书写练习讲评、互动答疑。</w:t>
      </w:r>
    </w:p>
    <w:p w14:paraId="738E0A14">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本课程作为通识类公选课，适合本科各年级学生参加。本课程不要求学生有书法基础，对书法感兴趣的学生均可参加。</w:t>
      </w:r>
    </w:p>
    <w:p w14:paraId="662DA9D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考核方式：</w:t>
      </w:r>
      <w:r>
        <w:rPr>
          <w:rFonts w:hint="eastAsia" w:ascii="仿宋" w:hAnsi="仿宋" w:eastAsia="仿宋" w:cs="仿宋"/>
          <w:b w:val="0"/>
          <w:bCs w:val="0"/>
          <w:color w:val="000000"/>
          <w:sz w:val="20"/>
          <w:szCs w:val="20"/>
          <w:highlight w:val="none"/>
        </w:rPr>
        <w:t xml:space="preserve"> 随堂考核+大作业</w:t>
      </w:r>
    </w:p>
    <w:p w14:paraId="777FDC71">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教材教参：</w:t>
      </w:r>
      <w:r>
        <w:rPr>
          <w:rFonts w:hint="eastAsia" w:ascii="仿宋" w:hAnsi="仿宋" w:eastAsia="仿宋" w:cs="仿宋"/>
          <w:b w:val="0"/>
          <w:bCs w:val="0"/>
          <w:color w:val="000000"/>
          <w:sz w:val="20"/>
          <w:szCs w:val="20"/>
          <w:highlight w:val="none"/>
        </w:rPr>
        <w:t xml:space="preserve"> 黄自元著《间架结构九十二法》</w:t>
      </w:r>
    </w:p>
    <w:p w14:paraId="25A37BFF">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开课要求：</w:t>
      </w:r>
      <w:r>
        <w:rPr>
          <w:rFonts w:hint="eastAsia" w:ascii="仿宋" w:hAnsi="仿宋" w:eastAsia="仿宋" w:cs="仿宋"/>
          <w:b w:val="0"/>
          <w:bCs w:val="0"/>
          <w:color w:val="000000"/>
          <w:sz w:val="20"/>
          <w:szCs w:val="20"/>
          <w:highlight w:val="none"/>
        </w:rPr>
        <w:t xml:space="preserve"> 无</w:t>
      </w:r>
    </w:p>
    <w:p w14:paraId="6425C5AB">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p>
    <w:p w14:paraId="4D7D4127">
      <w:pPr>
        <w:numPr>
          <w:ilvl w:val="0"/>
          <w:numId w:val="0"/>
        </w:numPr>
        <w:adjustRightInd w:val="0"/>
        <w:snapToGrid w:val="0"/>
        <w:spacing w:line="360" w:lineRule="auto"/>
        <w:jc w:val="both"/>
        <w:rPr>
          <w:rFonts w:hint="eastAsia" w:ascii="Times New Roman" w:hAnsi="Times New Roman" w:eastAsia="仿宋" w:cs="Times New Roman"/>
          <w:b/>
          <w:bCs/>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5. </w:t>
      </w:r>
      <w:r>
        <w:rPr>
          <w:rFonts w:hint="eastAsia" w:ascii="Times New Roman" w:hAnsi="Times New Roman" w:eastAsia="仿宋" w:cs="Times New Roman"/>
          <w:b/>
          <w:bCs/>
          <w:color w:val="000000"/>
          <w:sz w:val="20"/>
          <w:szCs w:val="20"/>
          <w:highlight w:val="none"/>
          <w:lang w:val="en-US" w:eastAsia="zh-CN"/>
        </w:rPr>
        <w:t>课程名称：</w:t>
      </w:r>
      <w:r>
        <w:rPr>
          <w:rFonts w:hint="eastAsia" w:ascii="Times New Roman" w:hAnsi="Times New Roman" w:eastAsia="仿宋" w:cs="Times New Roman"/>
          <w:b/>
          <w:bCs/>
          <w:color w:val="000000"/>
          <w:sz w:val="20"/>
          <w:szCs w:val="20"/>
          <w:highlight w:val="none"/>
        </w:rPr>
        <w:t>《软笔书法入门：书写与鉴赏 Introduction to Soft Pen Calligraphy:Writing and Appreciation》</w:t>
      </w:r>
    </w:p>
    <w:p w14:paraId="029E5B61">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讲课学时：</w:t>
      </w:r>
      <w:r>
        <w:rPr>
          <w:rFonts w:hint="eastAsia" w:ascii="仿宋" w:hAnsi="仿宋" w:eastAsia="仿宋" w:cs="仿宋"/>
          <w:b w:val="0"/>
          <w:bCs w:val="0"/>
          <w:color w:val="000000"/>
          <w:sz w:val="20"/>
          <w:szCs w:val="20"/>
          <w:highlight w:val="none"/>
        </w:rPr>
        <w:t xml:space="preserve"> 30 学时</w:t>
      </w:r>
    </w:p>
    <w:p w14:paraId="3AE7DE8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教学方式：</w:t>
      </w:r>
      <w:r>
        <w:rPr>
          <w:rFonts w:hint="eastAsia" w:ascii="仿宋" w:hAnsi="仿宋" w:eastAsia="仿宋" w:cs="仿宋"/>
          <w:b w:val="0"/>
          <w:bCs w:val="0"/>
          <w:color w:val="000000"/>
          <w:sz w:val="20"/>
          <w:szCs w:val="20"/>
          <w:highlight w:val="none"/>
        </w:rPr>
        <w:t xml:space="preserve"> 线下面授</w:t>
      </w:r>
    </w:p>
    <w:p w14:paraId="302265D5">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任课教师：</w:t>
      </w:r>
      <w:r>
        <w:rPr>
          <w:rFonts w:hint="eastAsia" w:ascii="仿宋" w:hAnsi="仿宋" w:eastAsia="仿宋" w:cs="仿宋"/>
          <w:b w:val="0"/>
          <w:bCs w:val="0"/>
          <w:color w:val="000000"/>
          <w:sz w:val="20"/>
          <w:szCs w:val="20"/>
          <w:highlight w:val="none"/>
        </w:rPr>
        <w:t xml:space="preserve"> 冯少川</w:t>
      </w:r>
    </w:p>
    <w:p w14:paraId="061A81FA">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教师简介：</w:t>
      </w:r>
    </w:p>
    <w:p w14:paraId="607FBD79">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冯少川，工学博士，现为北京科技大学讲师、荷兰格罗宁根大学博士后（国家公派）、辽宁省抚顺市书法家协会会员，研习书法、篆刻多年，擅长楷、隶、魏碑、行、草等多种书体软硬笔书法、篆刻，作品先后在“‘西柏坡杯’全国书画大赛”“山东省图书馆迎新春读者书画展”“抚顺市书法篆刻作品展”等多项国家、省市级比赛、展览中获奖、入展，并被山东省图书馆等机构收藏，有多年书法教学指导经验，在成人零基础软、硬笔书法速成教学方面有丰富经验。</w:t>
      </w:r>
    </w:p>
    <w:p w14:paraId="2A084BF6">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课程简介：</w:t>
      </w:r>
    </w:p>
    <w:p w14:paraId="2999F6E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旨在帮助学生掌握软笔书法的书写技巧，提高书法鉴赏能力，培养对中华传统文化的热爱。通过学习，学生将能够掌握基本的笔画、结构、章法等书法要素，并能够创作出具有一定艺术水平的书法作品。同时，学生将学会欣赏不同类型的书法作品，理解其内涵和价值。本课程也将有助于提高学生的文化素养和审美水平，促进学生全面发展。</w:t>
      </w:r>
    </w:p>
    <w:p w14:paraId="79133C69">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课程内容：</w:t>
      </w:r>
    </w:p>
    <w:p w14:paraId="55E7A55F">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 1）软笔书法基础知识：介绍软笔书法的历史、特点和基本工具，如毛笔、墨汁、纸张等。</w:t>
      </w:r>
    </w:p>
    <w:p w14:paraId="4F90266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 2）基本笔画训练：学习点、横、竖、撇、捺等基本笔画的书写技巧，以及如何运用笔锋、力度和节奏的变化来表现不同的笔画效果。</w:t>
      </w:r>
    </w:p>
    <w:p w14:paraId="06E5E696">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 3）字体结构分析：讲解楷书、行书、草书等不同字体结构的特征和规律，以及如何根据字体结构来安排笔画的位置和比例。</w:t>
      </w:r>
    </w:p>
    <w:p w14:paraId="12AAB384">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 4）章法布局：学习书法作品的布局原则和规律，如行距、字距、留白等，以及如何通过章法来表现书法的整体美感和意境。</w:t>
      </w:r>
    </w:p>
    <w:p w14:paraId="398FCE63">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 5）书法鉴赏：介绍不同流派、风格的书法作品，分析其艺术特点和价值，提高学生的书法鉴赏能力。</w:t>
      </w:r>
    </w:p>
    <w:p w14:paraId="6C39A27E">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 6）实践创作：通过临摹、仿写、创作等方式，实践所学的书写技巧和章法布局，完成具有一定艺术水平的书法作品。</w:t>
      </w:r>
    </w:p>
    <w:p w14:paraId="0730DFE4">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教学方法：本课程采用理论与实践相结合的教学方法。教师将通过讲解、示范、分析案例等方式，帮助学生掌握软笔书法的技巧和规律。学生则通过实践练习、作品分析和讨论等方式，加深对软笔书法的理解和掌握。</w:t>
      </w:r>
    </w:p>
    <w:p w14:paraId="1553C655">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考核方式： </w:t>
      </w:r>
      <w:r>
        <w:rPr>
          <w:rFonts w:hint="eastAsia" w:ascii="仿宋" w:hAnsi="仿宋" w:eastAsia="仿宋" w:cs="仿宋"/>
          <w:b w:val="0"/>
          <w:bCs w:val="0"/>
          <w:color w:val="000000"/>
          <w:sz w:val="20"/>
          <w:szCs w:val="20"/>
          <w:highlight w:val="none"/>
        </w:rPr>
        <w:t>随堂考核+大作业</w:t>
      </w:r>
    </w:p>
    <w:p w14:paraId="51ADDFF6">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教材教参：</w:t>
      </w:r>
      <w:r>
        <w:rPr>
          <w:rFonts w:hint="eastAsia" w:ascii="仿宋" w:hAnsi="仿宋" w:eastAsia="仿宋" w:cs="仿宋"/>
          <w:b w:val="0"/>
          <w:bCs w:val="0"/>
          <w:color w:val="000000"/>
          <w:sz w:val="20"/>
          <w:szCs w:val="20"/>
          <w:highlight w:val="none"/>
        </w:rPr>
        <w:t xml:space="preserve"> 不限定</w:t>
      </w:r>
    </w:p>
    <w:p w14:paraId="313297BF">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开课要求：</w:t>
      </w:r>
      <w:r>
        <w:rPr>
          <w:rFonts w:hint="eastAsia" w:ascii="仿宋" w:hAnsi="仿宋" w:eastAsia="仿宋" w:cs="仿宋"/>
          <w:b w:val="0"/>
          <w:bCs w:val="0"/>
          <w:color w:val="000000"/>
          <w:sz w:val="20"/>
          <w:szCs w:val="20"/>
          <w:highlight w:val="none"/>
        </w:rPr>
        <w:t xml:space="preserve"> 笔、墨、纸等，具体要求将在第一次上课时说明</w:t>
      </w:r>
    </w:p>
    <w:p w14:paraId="061BE4D3">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p>
    <w:p w14:paraId="78DB5A29">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6. </w:t>
      </w:r>
      <w:r>
        <w:rPr>
          <w:rFonts w:hint="eastAsia" w:ascii="Times New Roman" w:hAnsi="Times New Roman" w:eastAsia="仿宋" w:cs="Times New Roman"/>
          <w:b/>
          <w:bCs/>
          <w:color w:val="000000"/>
          <w:sz w:val="20"/>
          <w:szCs w:val="20"/>
          <w:highlight w:val="none"/>
          <w:lang w:val="en-US" w:eastAsia="zh-CN"/>
        </w:rPr>
        <w:t>课程名称：</w:t>
      </w:r>
      <w:r>
        <w:rPr>
          <w:rFonts w:hint="eastAsia" w:ascii="Times New Roman" w:hAnsi="Times New Roman" w:eastAsia="仿宋" w:cs="Times New Roman"/>
          <w:b/>
          <w:bCs/>
          <w:color w:val="000000"/>
          <w:sz w:val="20"/>
          <w:szCs w:val="20"/>
          <w:highlight w:val="none"/>
        </w:rPr>
        <w:t>《气候变化和全球影响 Climate Change and Global Impact》</w:t>
      </w:r>
    </w:p>
    <w:p w14:paraId="6F245FC0">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 xml:space="preserve">讲课学时： </w:t>
      </w:r>
      <w:r>
        <w:rPr>
          <w:rFonts w:hint="eastAsia" w:ascii="仿宋" w:hAnsi="仿宋" w:eastAsia="仿宋" w:cs="仿宋"/>
          <w:b w:val="0"/>
          <w:bCs w:val="0"/>
          <w:color w:val="000000"/>
          <w:sz w:val="20"/>
          <w:szCs w:val="20"/>
          <w:highlight w:val="none"/>
        </w:rPr>
        <w:t>30 学时</w:t>
      </w:r>
    </w:p>
    <w:p w14:paraId="2916CD22">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教学方式：</w:t>
      </w:r>
      <w:r>
        <w:rPr>
          <w:rFonts w:hint="eastAsia" w:ascii="仿宋" w:hAnsi="仿宋" w:eastAsia="仿宋" w:cs="仿宋"/>
          <w:b w:val="0"/>
          <w:bCs w:val="0"/>
          <w:color w:val="000000"/>
          <w:sz w:val="20"/>
          <w:szCs w:val="20"/>
          <w:highlight w:val="none"/>
        </w:rPr>
        <w:t xml:space="preserve"> 线下面授</w:t>
      </w:r>
    </w:p>
    <w:p w14:paraId="4482B3F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任课教师：</w:t>
      </w:r>
      <w:r>
        <w:rPr>
          <w:rFonts w:hint="eastAsia" w:ascii="仿宋" w:hAnsi="仿宋" w:eastAsia="仿宋" w:cs="仿宋"/>
          <w:b w:val="0"/>
          <w:bCs w:val="0"/>
          <w:color w:val="000000"/>
          <w:sz w:val="20"/>
          <w:szCs w:val="20"/>
          <w:highlight w:val="none"/>
        </w:rPr>
        <w:t xml:space="preserve"> Majid Khan</w:t>
      </w:r>
    </w:p>
    <w:p w14:paraId="0ECD6E20">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教师简介：</w:t>
      </w:r>
    </w:p>
    <w:p w14:paraId="13D3AEDA">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自 2020 年起， Dr. Majid Khan 在土木与资源工程学院担任外籍教师，他获得了中国科学院地球物理学博士学位。他在 SCI 国际期刊上发表了超过 45 篇研究论文，并在国际会议上发表了多次演讲。他的研究主要涉及自然资源勘探安全、自然和诱发灾害的预测与防范，以及地下水</w:t>
      </w:r>
    </w:p>
    <w:p w14:paraId="4FA253E2">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水文地质学。由于对科学传播的浓厚兴趣，他在国际论坛上发表了许多关于气候变化和绿色经济的演讲。他在中国和国外拥有超过 4 年的教学经验。他是美国勘探地球物理学会（中国学生分会）的副会长，国际矿山安全科学与工程委员会的国际秘书，北京工商大学的企业导师，中</w:t>
      </w:r>
    </w:p>
    <w:p w14:paraId="4D1C0EFB">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关村人才，以及巴基斯坦大使馆科技专家委员会的成员。他荣获多项奖项。</w:t>
      </w:r>
    </w:p>
    <w:p w14:paraId="4BF32256">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课程简介：</w:t>
      </w:r>
    </w:p>
    <w:p w14:paraId="7ED132EA">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This course explores the complex dynamics of Earth's climate system, delve into the consequences</w:t>
      </w:r>
      <w:r>
        <w:rPr>
          <w:rFonts w:hint="eastAsia" w:ascii="仿宋" w:hAnsi="仿宋" w:eastAsia="仿宋" w:cs="仿宋"/>
          <w:b w:val="0"/>
          <w:bCs w:val="0"/>
          <w:color w:val="000000"/>
          <w:sz w:val="20"/>
          <w:szCs w:val="20"/>
          <w:highlight w:val="none"/>
          <w:lang w:val="en-US" w:eastAsia="zh-CN"/>
        </w:rPr>
        <w:t xml:space="preserve"> </w:t>
      </w:r>
      <w:r>
        <w:rPr>
          <w:rFonts w:hint="eastAsia" w:ascii="仿宋" w:hAnsi="仿宋" w:eastAsia="仿宋" w:cs="仿宋"/>
          <w:b w:val="0"/>
          <w:bCs w:val="0"/>
          <w:color w:val="000000"/>
          <w:sz w:val="20"/>
          <w:szCs w:val="20"/>
          <w:highlight w:val="none"/>
        </w:rPr>
        <w:t>of climate change, and analyze societal implications. Explore the consequences of climate change,from rising sea levels to biodiversity loss, with a critical focus on societal implications, including</w:t>
      </w:r>
      <w:r>
        <w:rPr>
          <w:rFonts w:hint="eastAsia" w:ascii="仿宋" w:hAnsi="仿宋" w:eastAsia="仿宋" w:cs="仿宋"/>
          <w:b w:val="0"/>
          <w:bCs w:val="0"/>
          <w:color w:val="000000"/>
          <w:sz w:val="20"/>
          <w:szCs w:val="20"/>
          <w:highlight w:val="none"/>
          <w:lang w:val="en-US" w:eastAsia="zh-CN"/>
        </w:rPr>
        <w:t xml:space="preserve"> </w:t>
      </w:r>
      <w:r>
        <w:rPr>
          <w:rFonts w:hint="eastAsia" w:ascii="仿宋" w:hAnsi="仿宋" w:eastAsia="仿宋" w:cs="仿宋"/>
          <w:b w:val="0"/>
          <w:bCs w:val="0"/>
          <w:color w:val="000000"/>
          <w:sz w:val="20"/>
          <w:szCs w:val="20"/>
          <w:highlight w:val="none"/>
        </w:rPr>
        <w:t>issues of justice and global inequality. Navigates through mitigation and adaptation strategies,</w:t>
      </w:r>
      <w:r>
        <w:rPr>
          <w:rFonts w:hint="eastAsia" w:ascii="仿宋" w:hAnsi="仿宋" w:eastAsia="仿宋" w:cs="仿宋"/>
          <w:b w:val="0"/>
          <w:bCs w:val="0"/>
          <w:color w:val="000000"/>
          <w:sz w:val="20"/>
          <w:szCs w:val="20"/>
          <w:highlight w:val="none"/>
          <w:lang w:val="en-US" w:eastAsia="zh-CN"/>
        </w:rPr>
        <w:t xml:space="preserve"> </w:t>
      </w:r>
      <w:r>
        <w:rPr>
          <w:rFonts w:hint="eastAsia" w:ascii="仿宋" w:hAnsi="仿宋" w:eastAsia="仿宋" w:cs="仿宋"/>
          <w:b w:val="0"/>
          <w:bCs w:val="0"/>
          <w:color w:val="000000"/>
          <w:sz w:val="20"/>
          <w:szCs w:val="20"/>
          <w:highlight w:val="none"/>
        </w:rPr>
        <w:t>scrutinizing renewable energy solutions, sustainable urban planning, and international climate</w:t>
      </w:r>
      <w:r>
        <w:rPr>
          <w:rFonts w:hint="eastAsia" w:ascii="仿宋" w:hAnsi="仿宋" w:eastAsia="仿宋" w:cs="仿宋"/>
          <w:b w:val="0"/>
          <w:bCs w:val="0"/>
          <w:color w:val="000000"/>
          <w:sz w:val="20"/>
          <w:szCs w:val="20"/>
          <w:highlight w:val="none"/>
          <w:lang w:val="en-US" w:eastAsia="zh-CN"/>
        </w:rPr>
        <w:t xml:space="preserve"> </w:t>
      </w:r>
      <w:r>
        <w:rPr>
          <w:rFonts w:hint="eastAsia" w:ascii="仿宋" w:hAnsi="仿宋" w:eastAsia="仿宋" w:cs="仿宋"/>
          <w:b w:val="0"/>
          <w:bCs w:val="0"/>
          <w:color w:val="000000"/>
          <w:sz w:val="20"/>
          <w:szCs w:val="20"/>
          <w:highlight w:val="none"/>
        </w:rPr>
        <w:t>policies. Engage in scholarly discussions, analyze real-world case studies, and conduct hands-on</w:t>
      </w:r>
      <w:r>
        <w:rPr>
          <w:rFonts w:hint="eastAsia" w:ascii="仿宋" w:hAnsi="仿宋" w:eastAsia="仿宋" w:cs="仿宋"/>
          <w:b w:val="0"/>
          <w:bCs w:val="0"/>
          <w:color w:val="000000"/>
          <w:sz w:val="20"/>
          <w:szCs w:val="20"/>
          <w:highlight w:val="none"/>
          <w:lang w:val="en-US" w:eastAsia="zh-CN"/>
        </w:rPr>
        <w:t xml:space="preserve"> </w:t>
      </w:r>
      <w:r>
        <w:rPr>
          <w:rFonts w:hint="eastAsia" w:ascii="仿宋" w:hAnsi="仿宋" w:eastAsia="仿宋" w:cs="仿宋"/>
          <w:b w:val="0"/>
          <w:bCs w:val="0"/>
          <w:color w:val="000000"/>
          <w:sz w:val="20"/>
          <w:szCs w:val="20"/>
          <w:highlight w:val="none"/>
        </w:rPr>
        <w:t>research to comprehend, address, and communicate the profound academic significance of climate</w:t>
      </w:r>
      <w:r>
        <w:rPr>
          <w:rFonts w:hint="eastAsia" w:ascii="仿宋" w:hAnsi="仿宋" w:eastAsia="仿宋" w:cs="仿宋"/>
          <w:b w:val="0"/>
          <w:bCs w:val="0"/>
          <w:color w:val="000000"/>
          <w:sz w:val="20"/>
          <w:szCs w:val="20"/>
          <w:highlight w:val="none"/>
          <w:lang w:val="en-US" w:eastAsia="zh-CN"/>
        </w:rPr>
        <w:t xml:space="preserve"> </w:t>
      </w:r>
      <w:r>
        <w:rPr>
          <w:rFonts w:hint="eastAsia" w:ascii="仿宋" w:hAnsi="仿宋" w:eastAsia="仿宋" w:cs="仿宋"/>
          <w:b w:val="0"/>
          <w:bCs w:val="0"/>
          <w:color w:val="000000"/>
          <w:sz w:val="20"/>
          <w:szCs w:val="20"/>
          <w:highlight w:val="none"/>
        </w:rPr>
        <w:t>change on a global scale.</w:t>
      </w:r>
    </w:p>
    <w:p w14:paraId="067D88B7">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本课程将以英语授课。该课程探讨了地球气候系统的复杂动态，深入研究了气候变化的后果，并分析了社会影响。从上升的海平面到生物多样性的丧失，全面探讨气候变化的后果，着重关注社会影响，包括公正和全球不平等等问题。导航通过缓解和适应战略，审查可再生能源解决</w:t>
      </w:r>
    </w:p>
    <w:p w14:paraId="33BA7538">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val="0"/>
          <w:bCs w:val="0"/>
          <w:color w:val="000000"/>
          <w:sz w:val="20"/>
          <w:szCs w:val="20"/>
          <w:highlight w:val="none"/>
        </w:rPr>
        <w:t>方案、可持续城市规划和国际气候政策。参与学术讨论，分析实际案例研究，并进行实地研究，以全面理解、应对并传达气候变化在全球范围内的深远学术意义。</w:t>
      </w:r>
    </w:p>
    <w:p w14:paraId="692B8FC2">
      <w:pPr>
        <w:numPr>
          <w:ilvl w:val="0"/>
          <w:numId w:val="0"/>
        </w:numPr>
        <w:snapToGrid w:val="0"/>
        <w:spacing w:line="312" w:lineRule="auto"/>
        <w:jc w:val="both"/>
        <w:rPr>
          <w:rFonts w:hint="eastAsia" w:ascii="仿宋" w:hAnsi="仿宋" w:eastAsia="仿宋" w:cs="仿宋"/>
          <w:b w:val="0"/>
          <w:bCs w:val="0"/>
          <w:color w:val="000000"/>
          <w:sz w:val="20"/>
          <w:szCs w:val="20"/>
          <w:highlight w:val="none"/>
        </w:rPr>
      </w:pPr>
      <w:r>
        <w:rPr>
          <w:rFonts w:hint="eastAsia" w:ascii="仿宋" w:hAnsi="仿宋" w:eastAsia="仿宋" w:cs="仿宋"/>
          <w:b/>
          <w:bCs/>
          <w:color w:val="000000"/>
          <w:kern w:val="2"/>
          <w:sz w:val="20"/>
          <w:szCs w:val="20"/>
          <w:highlight w:val="none"/>
          <w:lang w:val="en-US" w:eastAsia="zh-CN" w:bidi="ar-SA"/>
        </w:rPr>
        <w:t>考核方式：</w:t>
      </w:r>
      <w:r>
        <w:rPr>
          <w:rFonts w:hint="eastAsia" w:ascii="仿宋" w:hAnsi="仿宋" w:eastAsia="仿宋" w:cs="仿宋"/>
          <w:b w:val="0"/>
          <w:bCs w:val="0"/>
          <w:color w:val="000000"/>
          <w:sz w:val="20"/>
          <w:szCs w:val="20"/>
          <w:highlight w:val="none"/>
        </w:rPr>
        <w:t xml:space="preserve"> Final Report Writing</w:t>
      </w:r>
    </w:p>
    <w:p w14:paraId="3DFDBF93">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教材教参：</w:t>
      </w:r>
    </w:p>
    <w:p w14:paraId="58E0B51A">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1.The Uninhabitable Earth: Life After Warming by David Wallace-Wells</w:t>
      </w:r>
    </w:p>
    <w:p w14:paraId="0653D280">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2.Climate Change: What Everyone Needs to Know by Joseph Romm</w:t>
      </w:r>
    </w:p>
    <w:p w14:paraId="67A04B38">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开课要求：</w:t>
      </w:r>
      <w:r>
        <w:rPr>
          <w:rFonts w:hint="eastAsia" w:ascii="Times New Roman" w:hAnsi="Times New Roman" w:eastAsia="仿宋" w:cs="Times New Roman"/>
          <w:b w:val="0"/>
          <w:bCs w:val="0"/>
          <w:color w:val="000000"/>
          <w:sz w:val="20"/>
          <w:szCs w:val="20"/>
          <w:highlight w:val="none"/>
          <w:lang w:val="en-US" w:eastAsia="zh-CN"/>
        </w:rPr>
        <w:t xml:space="preserve"> 无</w:t>
      </w:r>
    </w:p>
    <w:p w14:paraId="0DF68DA3">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p>
    <w:p w14:paraId="2D2F533C">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7. 课</w:t>
      </w:r>
      <w:r>
        <w:rPr>
          <w:rFonts w:hint="eastAsia" w:ascii="Times New Roman" w:hAnsi="Times New Roman" w:eastAsia="仿宋" w:cs="Times New Roman"/>
          <w:b/>
          <w:bCs/>
          <w:color w:val="000000"/>
          <w:sz w:val="20"/>
          <w:szCs w:val="20"/>
          <w:highlight w:val="none"/>
          <w:lang w:val="en-US" w:eastAsia="zh-CN"/>
        </w:rPr>
        <w:t>程名称：《世界火山之旅 Volcanoes of the World》</w:t>
      </w:r>
    </w:p>
    <w:p w14:paraId="4F43E5B4">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讲课学时：</w:t>
      </w:r>
      <w:r>
        <w:rPr>
          <w:rFonts w:hint="eastAsia" w:ascii="Times New Roman" w:hAnsi="Times New Roman" w:eastAsia="仿宋" w:cs="Times New Roman"/>
          <w:b w:val="0"/>
          <w:bCs w:val="0"/>
          <w:color w:val="000000"/>
          <w:sz w:val="20"/>
          <w:szCs w:val="20"/>
          <w:highlight w:val="none"/>
          <w:lang w:val="en-US" w:eastAsia="zh-CN"/>
        </w:rPr>
        <w:t xml:space="preserve"> 20 学时</w:t>
      </w:r>
    </w:p>
    <w:p w14:paraId="4D47874C">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教学方式：</w:t>
      </w:r>
      <w:r>
        <w:rPr>
          <w:rFonts w:hint="eastAsia" w:ascii="Times New Roman" w:hAnsi="Times New Roman" w:eastAsia="仿宋" w:cs="Times New Roman"/>
          <w:b w:val="0"/>
          <w:bCs w:val="0"/>
          <w:color w:val="000000"/>
          <w:sz w:val="20"/>
          <w:szCs w:val="20"/>
          <w:highlight w:val="none"/>
          <w:lang w:val="en-US" w:eastAsia="zh-CN"/>
        </w:rPr>
        <w:t xml:space="preserve"> 线下面授</w:t>
      </w:r>
    </w:p>
    <w:p w14:paraId="296A2D8B">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 xml:space="preserve">任课教师： </w:t>
      </w:r>
      <w:r>
        <w:rPr>
          <w:rFonts w:hint="eastAsia" w:ascii="Times New Roman" w:hAnsi="Times New Roman" w:eastAsia="仿宋" w:cs="Times New Roman"/>
          <w:b w:val="0"/>
          <w:bCs w:val="0"/>
          <w:color w:val="000000"/>
          <w:sz w:val="20"/>
          <w:szCs w:val="20"/>
          <w:highlight w:val="none"/>
          <w:lang w:val="en-US" w:eastAsia="zh-CN"/>
        </w:rPr>
        <w:t>贺振宇</w:t>
      </w:r>
    </w:p>
    <w:p w14:paraId="46F2E6CC">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教师简介：</w:t>
      </w:r>
    </w:p>
    <w:p w14:paraId="32AC9B9A">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贺振宇， 1997 年本科毕业于中国矿业大学， 2010 年博士毕业于南京大学，现为北京科技大学教授、博士生导师。主要研究方向为火山作用与岩浆系统、岩石学与岩石成因、大陆地壳形成与演化。研究地区包括中国东南沿海白垩纪火山-侵入岩带、西藏冈底斯花岗岩带、东天山-北</w:t>
      </w:r>
    </w:p>
    <w:p w14:paraId="17F3644D">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山造山带等，并注重将地学研究与区域可持续发展相结合，与多家地质公园保持长期合作。先后承担国家自然科学基金 3 项、中国地质调查局项目 3 项。在 Earth-science reviews、 Geology、 Contributions to Mineralogy and Petrology、 Chemical Geology、 Lithos 等国内外学术期刊发表第一或通讯作者论文 37 篇。任中国矿物岩石地球化学学会岩浆岩专业委员会委员。 2012 年入选中国地质调查局百名青年地质英才培养计划。研究成果获 2016 年江苏省科学技术奖一等奖，中国地质调查局 2022 年度地质科技十大进展。</w:t>
      </w:r>
    </w:p>
    <w:p w14:paraId="6875F5F4">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课程简介：</w:t>
      </w:r>
    </w:p>
    <w:p w14:paraId="3773DFA1">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火山活动是地球气候、环境演变和宜居性的重要研究课题。伴随着火山作用的热液活动形成了矿产和地热等资源。火山还为我们带来了肥沃的土壤、特色的建筑石材、具有吸引力的地貌景观。火山也经常出现在电影、美术、设计等一些艺术形式中，成为历史和文化的载体。本课程</w:t>
      </w:r>
    </w:p>
    <w:p w14:paraId="54857FAC">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以火山地质基础、火山岩浆系统的形成与演化、火山活动过程、我国和全球典型火山的分布及特点等为主要教学内容。学生通过学习能够获得对火山及火山作用较系统的认知，激发对自然和地球的热爱，树立地球系统科学与区域可持续发展的理念。</w:t>
      </w:r>
    </w:p>
    <w:p w14:paraId="694F53CA">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考核方式：</w:t>
      </w:r>
      <w:r>
        <w:rPr>
          <w:rFonts w:hint="eastAsia" w:ascii="Times New Roman" w:hAnsi="Times New Roman" w:eastAsia="仿宋" w:cs="Times New Roman"/>
          <w:b w:val="0"/>
          <w:bCs w:val="0"/>
          <w:color w:val="000000"/>
          <w:sz w:val="20"/>
          <w:szCs w:val="20"/>
          <w:highlight w:val="none"/>
          <w:lang w:val="en-US" w:eastAsia="zh-CN"/>
        </w:rPr>
        <w:t xml:space="preserve"> 平时成绩 40%和期末考试（开卷考试） 60%相结合。</w:t>
      </w:r>
    </w:p>
    <w:p w14:paraId="5F85ADEC">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 xml:space="preserve">开课要求： </w:t>
      </w:r>
      <w:r>
        <w:rPr>
          <w:rFonts w:hint="eastAsia" w:ascii="Times New Roman" w:hAnsi="Times New Roman" w:eastAsia="仿宋" w:cs="Times New Roman"/>
          <w:b w:val="0"/>
          <w:bCs w:val="0"/>
          <w:color w:val="000000"/>
          <w:sz w:val="20"/>
          <w:szCs w:val="20"/>
          <w:highlight w:val="none"/>
          <w:lang w:val="en-US" w:eastAsia="zh-CN"/>
        </w:rPr>
        <w:t>无。</w:t>
      </w:r>
    </w:p>
    <w:p w14:paraId="648ACC2D">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p>
    <w:p w14:paraId="38E4D49C">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8. 课</w:t>
      </w:r>
      <w:r>
        <w:rPr>
          <w:rFonts w:hint="eastAsia" w:ascii="Times New Roman" w:hAnsi="Times New Roman" w:eastAsia="仿宋" w:cs="Times New Roman"/>
          <w:b/>
          <w:bCs/>
          <w:color w:val="000000"/>
          <w:sz w:val="20"/>
          <w:szCs w:val="20"/>
          <w:highlight w:val="none"/>
          <w:lang w:val="en-US" w:eastAsia="zh-CN"/>
        </w:rPr>
        <w:t>程名称：《今天的日本 Today’s Japan》</w:t>
      </w:r>
    </w:p>
    <w:p w14:paraId="1D71991B">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讲课学时：</w:t>
      </w:r>
      <w:r>
        <w:rPr>
          <w:rFonts w:hint="eastAsia" w:ascii="Times New Roman" w:hAnsi="Times New Roman" w:eastAsia="仿宋" w:cs="Times New Roman"/>
          <w:b w:val="0"/>
          <w:bCs w:val="0"/>
          <w:color w:val="000000"/>
          <w:sz w:val="20"/>
          <w:szCs w:val="20"/>
          <w:highlight w:val="none"/>
          <w:lang w:val="en-US" w:eastAsia="zh-CN"/>
        </w:rPr>
        <w:t xml:space="preserve"> 30 学时</w:t>
      </w:r>
    </w:p>
    <w:p w14:paraId="08E0DD25">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教学方式：</w:t>
      </w:r>
      <w:r>
        <w:rPr>
          <w:rFonts w:hint="eastAsia" w:ascii="Times New Roman" w:hAnsi="Times New Roman" w:eastAsia="仿宋" w:cs="Times New Roman"/>
          <w:b w:val="0"/>
          <w:bCs w:val="0"/>
          <w:color w:val="000000"/>
          <w:sz w:val="20"/>
          <w:szCs w:val="20"/>
          <w:highlight w:val="none"/>
          <w:lang w:val="en-US" w:eastAsia="zh-CN"/>
        </w:rPr>
        <w:t xml:space="preserve"> 线下面授</w:t>
      </w:r>
    </w:p>
    <w:p w14:paraId="575E9F33">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任课教师：</w:t>
      </w:r>
      <w:r>
        <w:rPr>
          <w:rFonts w:hint="eastAsia" w:ascii="Times New Roman" w:hAnsi="Times New Roman" w:eastAsia="仿宋" w:cs="Times New Roman"/>
          <w:b w:val="0"/>
          <w:bCs w:val="0"/>
          <w:color w:val="000000"/>
          <w:sz w:val="20"/>
          <w:szCs w:val="20"/>
          <w:highlight w:val="none"/>
          <w:lang w:val="en-US" w:eastAsia="zh-CN"/>
        </w:rPr>
        <w:t xml:space="preserve"> 贾成厂</w:t>
      </w:r>
    </w:p>
    <w:p w14:paraId="684254FA">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教师简介：</w:t>
      </w:r>
    </w:p>
    <w:p w14:paraId="0C1B19A8">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贾成厂，男，教授，北京科技大学材料科学与工程学院。</w:t>
      </w:r>
    </w:p>
    <w:p w14:paraId="5A048EDF">
      <w:pPr>
        <w:numPr>
          <w:ilvl w:val="0"/>
          <w:numId w:val="0"/>
        </w:numPr>
        <w:snapToGrid w:val="0"/>
        <w:spacing w:line="312" w:lineRule="auto"/>
        <w:jc w:val="both"/>
        <w:rPr>
          <w:rFonts w:hint="eastAsia" w:ascii="仿宋" w:hAnsi="仿宋" w:eastAsia="仿宋" w:cs="仿宋"/>
          <w:b/>
          <w:bCs/>
          <w:color w:val="000000"/>
          <w:kern w:val="2"/>
          <w:sz w:val="20"/>
          <w:szCs w:val="20"/>
          <w:highlight w:val="none"/>
          <w:lang w:val="en-US" w:eastAsia="zh-CN" w:bidi="ar-SA"/>
        </w:rPr>
      </w:pPr>
      <w:r>
        <w:rPr>
          <w:rFonts w:hint="eastAsia" w:ascii="仿宋" w:hAnsi="仿宋" w:eastAsia="仿宋" w:cs="仿宋"/>
          <w:b/>
          <w:bCs/>
          <w:color w:val="000000"/>
          <w:kern w:val="2"/>
          <w:sz w:val="20"/>
          <w:szCs w:val="20"/>
          <w:highlight w:val="none"/>
          <w:lang w:val="en-US" w:eastAsia="zh-CN" w:bidi="ar-SA"/>
        </w:rPr>
        <w:t>课程简介：</w:t>
      </w:r>
    </w:p>
    <w:p w14:paraId="37FB2748">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主讲教师有近 10 年在日本学习与工作的经历，一个女儿和一个儿子现在日本工作与生活。主讲教师自 1995 年起在北京科技大学开设该课程，很受欢迎。每年听讲人数超过近千人。主要介绍日本的地理、历史、政治、社会、经济、科技、企业经营、文化等。</w:t>
      </w:r>
    </w:p>
    <w:p w14:paraId="45D97615">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考核方式：</w:t>
      </w:r>
      <w:r>
        <w:rPr>
          <w:rFonts w:hint="eastAsia" w:ascii="Times New Roman" w:hAnsi="Times New Roman" w:eastAsia="仿宋" w:cs="Times New Roman"/>
          <w:b w:val="0"/>
          <w:bCs w:val="0"/>
          <w:color w:val="000000"/>
          <w:sz w:val="20"/>
          <w:szCs w:val="20"/>
          <w:highlight w:val="none"/>
          <w:lang w:val="en-US" w:eastAsia="zh-CN"/>
        </w:rPr>
        <w:t>出勤+报告</w:t>
      </w:r>
    </w:p>
    <w:p w14:paraId="377B3D7A">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教材教参：</w:t>
      </w:r>
      <w:r>
        <w:rPr>
          <w:rFonts w:hint="eastAsia" w:ascii="Times New Roman" w:hAnsi="Times New Roman" w:eastAsia="仿宋" w:cs="Times New Roman"/>
          <w:b w:val="0"/>
          <w:bCs w:val="0"/>
          <w:color w:val="000000"/>
          <w:sz w:val="20"/>
          <w:szCs w:val="20"/>
          <w:highlight w:val="none"/>
          <w:lang w:val="en-US" w:eastAsia="zh-CN"/>
        </w:rPr>
        <w:t>《今天的日本》、《日本国势图鉴》《日本概况》等</w:t>
      </w:r>
    </w:p>
    <w:p w14:paraId="1848827F">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 xml:space="preserve">开课要求： </w:t>
      </w:r>
      <w:r>
        <w:rPr>
          <w:rFonts w:hint="eastAsia" w:ascii="Times New Roman" w:hAnsi="Times New Roman" w:eastAsia="仿宋" w:cs="Times New Roman"/>
          <w:b w:val="0"/>
          <w:bCs w:val="0"/>
          <w:color w:val="000000"/>
          <w:sz w:val="20"/>
          <w:szCs w:val="20"/>
          <w:highlight w:val="none"/>
          <w:lang w:val="en-US" w:eastAsia="zh-CN"/>
        </w:rPr>
        <w:t>无。</w:t>
      </w:r>
    </w:p>
    <w:p w14:paraId="393ADA94">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p>
    <w:p w14:paraId="4C4C1A98">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9. 课程</w:t>
      </w:r>
      <w:r>
        <w:rPr>
          <w:rFonts w:hint="eastAsia" w:ascii="Times New Roman" w:hAnsi="Times New Roman" w:eastAsia="仿宋" w:cs="Times New Roman"/>
          <w:b/>
          <w:bCs/>
          <w:color w:val="000000"/>
          <w:sz w:val="20"/>
          <w:szCs w:val="20"/>
          <w:highlight w:val="none"/>
          <w:lang w:val="en-US" w:eastAsia="zh-CN"/>
        </w:rPr>
        <w:t>名称：《财务思维 Financial Thinking》</w:t>
      </w:r>
    </w:p>
    <w:p w14:paraId="6B4782B8">
      <w:pPr>
        <w:snapToGrid w:val="0"/>
        <w:spacing w:line="312" w:lineRule="auto"/>
        <w:jc w:val="both"/>
        <w:rPr>
          <w:rFonts w:hint="eastAsia" w:ascii="Times New Roman" w:hAnsi="Times New Roman" w:eastAsia="仿宋" w:cs="Times New Roman"/>
          <w:b w:val="0"/>
          <w:bCs w:val="0"/>
          <w:color w:val="000000"/>
          <w:sz w:val="20"/>
          <w:szCs w:val="20"/>
          <w:highlight w:val="none"/>
          <w:lang w:val="en-US" w:eastAsia="zh-CN"/>
        </w:rPr>
      </w:pPr>
      <w:r>
        <w:rPr>
          <w:rFonts w:hint="eastAsia" w:ascii="仿宋" w:hAnsi="仿宋" w:eastAsia="仿宋" w:cs="仿宋"/>
          <w:b/>
          <w:bCs/>
          <w:color w:val="000000"/>
          <w:kern w:val="2"/>
          <w:sz w:val="20"/>
          <w:szCs w:val="20"/>
          <w:highlight w:val="none"/>
          <w:lang w:val="en-US" w:eastAsia="zh-CN" w:bidi="ar-SA"/>
        </w:rPr>
        <w:t>讲课学时：</w:t>
      </w:r>
      <w:r>
        <w:rPr>
          <w:rFonts w:hint="eastAsia" w:ascii="Times New Roman" w:hAnsi="Times New Roman" w:eastAsia="仿宋" w:cs="Times New Roman"/>
          <w:b w:val="0"/>
          <w:bCs w:val="0"/>
          <w:color w:val="000000"/>
          <w:sz w:val="20"/>
          <w:szCs w:val="20"/>
          <w:highlight w:val="none"/>
          <w:lang w:val="en-US" w:eastAsia="zh-CN"/>
        </w:rPr>
        <w:t xml:space="preserve"> 30 学时</w:t>
      </w:r>
    </w:p>
    <w:p w14:paraId="4570C8F1">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教学方式：</w:t>
      </w:r>
      <w:r>
        <w:rPr>
          <w:rFonts w:hint="default" w:ascii="Times New Roman" w:hAnsi="Times New Roman" w:eastAsia="仿宋" w:cs="Times New Roman"/>
          <w:b w:val="0"/>
          <w:bCs w:val="0"/>
          <w:color w:val="000000"/>
          <w:sz w:val="20"/>
          <w:szCs w:val="20"/>
          <w:highlight w:val="none"/>
          <w:lang w:val="en-US" w:eastAsia="zh-CN"/>
        </w:rPr>
        <w:t xml:space="preserve"> 线下面授</w:t>
      </w:r>
    </w:p>
    <w:p w14:paraId="79B7A38A">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任课教师：</w:t>
      </w:r>
      <w:r>
        <w:rPr>
          <w:rFonts w:hint="default" w:ascii="Times New Roman" w:hAnsi="Times New Roman" w:eastAsia="仿宋" w:cs="Times New Roman"/>
          <w:b w:val="0"/>
          <w:bCs w:val="0"/>
          <w:color w:val="000000"/>
          <w:sz w:val="20"/>
          <w:szCs w:val="20"/>
          <w:highlight w:val="none"/>
          <w:lang w:val="en-US" w:eastAsia="zh-CN"/>
        </w:rPr>
        <w:t xml:space="preserve"> 刘应文</w:t>
      </w:r>
    </w:p>
    <w:p w14:paraId="4C9ECEDD">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教师简介：</w:t>
      </w:r>
    </w:p>
    <w:p w14:paraId="0A6857D0">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刘应文，北京科技大学经济管理学院财务与会计系讲师，获北京大学管理学博士学位。曾获北京科技大学“我爱我师”专业课教师奖。多年来一直为学生开设财务分析、高级财务会计、实证研究数据处理、审计学等课程。曾在国企工作五年，有一定的实务经验。讲课注重理论与实务</w:t>
      </w:r>
    </w:p>
    <w:p w14:paraId="7F8DF59D">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并重，理论联系实际。教学目标是要让学生觉得课程有趣、有益。主要研究方向为会计与资本市场。发表多篇学术论文和教学论文，翻译出版两本英文教材，完成一项研究型教学研究项目，目前承担一项教材编写项目。</w:t>
      </w:r>
    </w:p>
    <w:p w14:paraId="7F9B6B6F">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课程简介：</w:t>
      </w:r>
    </w:p>
    <w:p w14:paraId="225A538E">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本门课程是针对非经济管理专业学生开设的一门财务思维通识课程。课程基于公司财务报表，结合公司案例和社会经济生活事例，以轻松和通俗易懂的方式，分析诸如：为什么盈利的公司会倒闭？为什么亏损公司的股票能卖高价？为什么公司收入很多却没有钱发工资？为什么去年的一元钱不等于今年的一元钱？为什么有些公司给员工发股票？为什么可以免费用别人的钱？为什么苹果公司不自己生产手机？为什么刘强东持股不多却能控制京东？十年前的小米手机和今天的小米手机有什么区别？航空公司的飞机都是自己买的吗？为什么不可能有低风险高收益的投资？共享单车与出租车本质上有什么不同吗？等等问题。讲解权责、时间价值、风险与收益、激励与约束、控制权与现金流权、现金为王、竞争战略、预算、实质重于形式等财务思维，让学生初步了解企业的生产经营，财务的基本理论，读懂公司财务信息，更重要的是帮助学生建立“财务思维”，在日常工作和生活中，通过财务思维视角，增加分析维度，更好地进行工作和生活的选择决策，成为一个真正懂财务、懂公司战略、对事业发展有规划、对生活有远见的人。</w:t>
      </w:r>
    </w:p>
    <w:p w14:paraId="75F5EAE1">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考核方式：</w:t>
      </w:r>
      <w:r>
        <w:rPr>
          <w:rFonts w:hint="default" w:ascii="Times New Roman" w:hAnsi="Times New Roman" w:eastAsia="仿宋" w:cs="Times New Roman"/>
          <w:b w:val="0"/>
          <w:bCs w:val="0"/>
          <w:color w:val="000000"/>
          <w:sz w:val="20"/>
          <w:szCs w:val="20"/>
          <w:highlight w:val="none"/>
          <w:lang w:val="en-US" w:eastAsia="zh-CN"/>
        </w:rPr>
        <w:t>课程总成绩包括平时成绩和考试成绩两部分。</w:t>
      </w:r>
    </w:p>
    <w:p w14:paraId="732A8175">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教材教参：</w:t>
      </w:r>
    </w:p>
    <w:p w14:paraId="6925CDFC">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教材：肖星编，《财务思维》，机械工业出版社， 2020 年，第 1 版</w:t>
      </w:r>
    </w:p>
    <w:p w14:paraId="7EEB772A">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参考书：贾宁编，《财务讲义》，中信出版社， 2020 年，第 1 版</w:t>
      </w:r>
    </w:p>
    <w:p w14:paraId="679D60A3">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开课要求：</w:t>
      </w:r>
      <w:r>
        <w:rPr>
          <w:rFonts w:hint="default" w:ascii="Times New Roman" w:hAnsi="Times New Roman" w:eastAsia="仿宋" w:cs="Times New Roman"/>
          <w:b w:val="0"/>
          <w:bCs w:val="0"/>
          <w:color w:val="000000"/>
          <w:sz w:val="20"/>
          <w:szCs w:val="20"/>
          <w:highlight w:val="none"/>
          <w:lang w:val="en-US" w:eastAsia="zh-CN"/>
        </w:rPr>
        <w:t xml:space="preserve"> 无。</w:t>
      </w:r>
    </w:p>
    <w:p w14:paraId="6E074FF9">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p>
    <w:p w14:paraId="0EF491B6">
      <w:pPr>
        <w:numPr>
          <w:ilvl w:val="0"/>
          <w:numId w:val="0"/>
        </w:numPr>
        <w:adjustRightInd w:val="0"/>
        <w:snapToGrid w:val="0"/>
        <w:spacing w:line="360"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10. 课程</w:t>
      </w:r>
      <w:r>
        <w:rPr>
          <w:rFonts w:hint="default" w:ascii="Times New Roman" w:hAnsi="Times New Roman" w:eastAsia="仿宋" w:cs="Times New Roman"/>
          <w:b/>
          <w:bCs/>
          <w:color w:val="000000"/>
          <w:sz w:val="20"/>
          <w:szCs w:val="20"/>
          <w:highlight w:val="none"/>
          <w:lang w:val="en-US" w:eastAsia="zh-CN"/>
        </w:rPr>
        <w:t>名称：《蔬食营养学之从科学瘦身及健身谈起 Plant based Nutrition:Starting</w:t>
      </w:r>
      <w:r>
        <w:rPr>
          <w:rFonts w:hint="eastAsia" w:ascii="Times New Roman" w:hAnsi="Times New Roman" w:eastAsia="仿宋" w:cs="Times New Roman"/>
          <w:b/>
          <w:bCs/>
          <w:color w:val="000000"/>
          <w:sz w:val="20"/>
          <w:szCs w:val="20"/>
          <w:highlight w:val="none"/>
          <w:lang w:val="en-US" w:eastAsia="zh-CN"/>
        </w:rPr>
        <w:t xml:space="preserve"> </w:t>
      </w:r>
      <w:r>
        <w:rPr>
          <w:rFonts w:hint="default" w:ascii="Times New Roman" w:hAnsi="Times New Roman" w:eastAsia="仿宋" w:cs="Times New Roman"/>
          <w:b/>
          <w:bCs/>
          <w:color w:val="000000"/>
          <w:sz w:val="20"/>
          <w:szCs w:val="20"/>
          <w:highlight w:val="none"/>
          <w:lang w:val="en-US" w:eastAsia="zh-CN"/>
        </w:rPr>
        <w:t>from Body Building and Fitness》</w:t>
      </w:r>
    </w:p>
    <w:p w14:paraId="59653B23">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 xml:space="preserve">讲课学时： </w:t>
      </w:r>
      <w:r>
        <w:rPr>
          <w:rFonts w:hint="default" w:ascii="Times New Roman" w:hAnsi="Times New Roman" w:eastAsia="仿宋" w:cs="Times New Roman"/>
          <w:b w:val="0"/>
          <w:bCs w:val="0"/>
          <w:color w:val="000000"/>
          <w:sz w:val="20"/>
          <w:szCs w:val="20"/>
          <w:highlight w:val="none"/>
          <w:lang w:val="en-US" w:eastAsia="zh-CN"/>
        </w:rPr>
        <w:t>20 学时</w:t>
      </w:r>
    </w:p>
    <w:p w14:paraId="634C28E5">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教学方式：</w:t>
      </w:r>
      <w:r>
        <w:rPr>
          <w:rFonts w:hint="default" w:ascii="Times New Roman" w:hAnsi="Times New Roman" w:eastAsia="仿宋" w:cs="Times New Roman"/>
          <w:b w:val="0"/>
          <w:bCs w:val="0"/>
          <w:color w:val="000000"/>
          <w:sz w:val="20"/>
          <w:szCs w:val="20"/>
          <w:highlight w:val="none"/>
          <w:lang w:val="en-US" w:eastAsia="zh-CN"/>
        </w:rPr>
        <w:t xml:space="preserve"> 线下面授</w:t>
      </w:r>
    </w:p>
    <w:p w14:paraId="60413069">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 xml:space="preserve">主讲教师： </w:t>
      </w:r>
      <w:r>
        <w:rPr>
          <w:rFonts w:hint="default" w:ascii="Times New Roman" w:hAnsi="Times New Roman" w:eastAsia="仿宋" w:cs="Times New Roman"/>
          <w:b w:val="0"/>
          <w:bCs w:val="0"/>
          <w:color w:val="000000"/>
          <w:sz w:val="20"/>
          <w:szCs w:val="20"/>
          <w:highlight w:val="none"/>
          <w:lang w:val="en-US" w:eastAsia="zh-CN"/>
        </w:rPr>
        <w:t>杨裕亮</w:t>
      </w:r>
    </w:p>
    <w:p w14:paraId="6F00D0C2">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教师简介：</w:t>
      </w:r>
    </w:p>
    <w:p w14:paraId="34121A68">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杨裕亮，男，教授，博士生导师，北京科技大学计算机与通信工程学院教师。</w:t>
      </w:r>
    </w:p>
    <w:p w14:paraId="0532056F">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课程简介：</w:t>
      </w:r>
    </w:p>
    <w:p w14:paraId="53C7135F">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瘦身是健康的需要，也是爱美的需求。当今国人 80%以上的死因与超重或肥胖相关。当瘦身不当时，会造成各种健康隐患。很多人通过节食来瘦身，但是经常因为不能坚持而半途而废。这背后有什么科学机制？为何很难达到安全、长期瘦身的目标？蔬食营养学将从科学上解释其</w:t>
      </w:r>
    </w:p>
    <w:p w14:paraId="21BB0134">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机制，进而给出基于全食物蔬食的瘦身方案，即完全从植物和菌类中获取营养，无需节食即可安全瘦身。令无数年轻人苦恼的青春痘也可以在瘦身的同时一并消除。进一步的研究揭示，现代蔬食营养学还能实现不增加肝肾负担的安全增肌和有效保持肌肉。甚至情绪低落、自闭症、抑郁症也都可以通过蔬食营养学的脑肠轴饮食干预得到有效缓解。通过本课程向青年学生介绍最新的蔬食营养学的研究进展，使青年学生全面了解科学蔬食干预的作用和意义，为个人、家庭和社会健康一生、快乐一生。</w:t>
      </w:r>
    </w:p>
    <w:p w14:paraId="5A60CF47">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考核方式：</w:t>
      </w:r>
      <w:r>
        <w:rPr>
          <w:rFonts w:hint="default" w:ascii="Times New Roman" w:hAnsi="Times New Roman" w:eastAsia="仿宋" w:cs="Times New Roman"/>
          <w:b w:val="0"/>
          <w:bCs w:val="0"/>
          <w:color w:val="000000"/>
          <w:sz w:val="20"/>
          <w:szCs w:val="20"/>
          <w:highlight w:val="none"/>
          <w:lang w:val="en-US" w:eastAsia="zh-CN"/>
        </w:rPr>
        <w:t xml:space="preserve"> 考察</w:t>
      </w:r>
    </w:p>
    <w:p w14:paraId="411FB789">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教材教参：</w:t>
      </w:r>
    </w:p>
    <w:p w14:paraId="77A2334B">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1.非药而愈，徐嘉著，江西科学技术出版社， 2018</w:t>
      </w:r>
    </w:p>
    <w:p w14:paraId="703327CA">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2.逆转和预防致命疾病的科学饮食， Michael， Greger， Gene， Stone 著，谢宜晖，张家绮译，电子工业出版社， 2018</w:t>
      </w:r>
    </w:p>
    <w:p w14:paraId="7136FEDC">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3.中国健康调查报告， T·Colin Campell phD， Thomas M Campell Ⅱ，张宇晖译，吉林文史出版社， 2006</w:t>
      </w:r>
    </w:p>
    <w:p w14:paraId="2B86ED34">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4.全营养与全健康从哪里来， T·柯林·坎贝尔，霍华德·雅各布森著， 赵若曦，谭永乐译，中信出版社图书， 2015</w:t>
      </w:r>
    </w:p>
    <w:p w14:paraId="6810719C">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5.爱与生存――亲密关系的医疗作用，迪恩·奥尼希著，苏燕译，新华出版社， 2000</w:t>
      </w:r>
    </w:p>
    <w:p w14:paraId="7D2C654C">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6.营养学的未来，T. Colin Campbell 、Nelson Disla著，尚书译，中信出版社，2022</w:t>
      </w:r>
    </w:p>
    <w:p w14:paraId="5F9DFEB2">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开课要求：</w:t>
      </w:r>
      <w:r>
        <w:rPr>
          <w:rFonts w:hint="default" w:ascii="Times New Roman" w:hAnsi="Times New Roman" w:eastAsia="仿宋" w:cs="Times New Roman"/>
          <w:b w:val="0"/>
          <w:bCs w:val="0"/>
          <w:color w:val="000000"/>
          <w:sz w:val="20"/>
          <w:szCs w:val="20"/>
          <w:highlight w:val="none"/>
          <w:lang w:val="en-US" w:eastAsia="zh-CN"/>
        </w:rPr>
        <w:t xml:space="preserve"> 无</w:t>
      </w:r>
    </w:p>
    <w:p w14:paraId="30B39C4D">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p>
    <w:p w14:paraId="2AF030A9">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11. 课</w:t>
      </w:r>
      <w:r>
        <w:rPr>
          <w:rFonts w:hint="default" w:ascii="Times New Roman" w:hAnsi="Times New Roman" w:eastAsia="仿宋" w:cs="Times New Roman"/>
          <w:b/>
          <w:bCs/>
          <w:color w:val="000000"/>
          <w:sz w:val="20"/>
          <w:szCs w:val="20"/>
          <w:highlight w:val="none"/>
          <w:lang w:val="en-US" w:eastAsia="zh-CN"/>
        </w:rPr>
        <w:t>程名称：《管理统计学 Management Statistics》</w:t>
      </w:r>
    </w:p>
    <w:p w14:paraId="43188224">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讲课学时：</w:t>
      </w:r>
      <w:r>
        <w:rPr>
          <w:rFonts w:hint="default" w:ascii="Times New Roman" w:hAnsi="Times New Roman" w:eastAsia="仿宋" w:cs="Times New Roman"/>
          <w:b w:val="0"/>
          <w:bCs w:val="0"/>
          <w:color w:val="000000"/>
          <w:sz w:val="20"/>
          <w:szCs w:val="20"/>
          <w:highlight w:val="none"/>
          <w:lang w:val="en-US" w:eastAsia="zh-CN"/>
        </w:rPr>
        <w:t xml:space="preserve"> 30 学时</w:t>
      </w:r>
    </w:p>
    <w:p w14:paraId="4A394AC3">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教学方式：</w:t>
      </w:r>
      <w:r>
        <w:rPr>
          <w:rFonts w:hint="default" w:ascii="Times New Roman" w:hAnsi="Times New Roman" w:eastAsia="仿宋" w:cs="Times New Roman"/>
          <w:b w:val="0"/>
          <w:bCs w:val="0"/>
          <w:color w:val="000000"/>
          <w:sz w:val="20"/>
          <w:szCs w:val="20"/>
          <w:highlight w:val="none"/>
          <w:lang w:val="en-US" w:eastAsia="zh-CN"/>
        </w:rPr>
        <w:t xml:space="preserve"> 线下面授</w:t>
      </w:r>
    </w:p>
    <w:p w14:paraId="44EFF3BF">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主讲教师：</w:t>
      </w:r>
      <w:r>
        <w:rPr>
          <w:rFonts w:hint="default" w:ascii="Times New Roman" w:hAnsi="Times New Roman" w:eastAsia="仿宋" w:cs="Times New Roman"/>
          <w:b w:val="0"/>
          <w:bCs w:val="0"/>
          <w:color w:val="000000"/>
          <w:sz w:val="20"/>
          <w:szCs w:val="20"/>
          <w:highlight w:val="none"/>
          <w:lang w:val="en-US" w:eastAsia="zh-CN"/>
        </w:rPr>
        <w:t xml:space="preserve"> 李群霞，女，经济与管理学院副教授。</w:t>
      </w:r>
    </w:p>
    <w:p w14:paraId="3525CD0F">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课程简介：</w:t>
      </w:r>
    </w:p>
    <w:p w14:paraId="7253D6F7">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统计方法的应用渗透到各行各业，是一门非常重要的数据统计分析方法的课程。通过管理统计学的学习，使学生能够理解和掌握统计学中涉及的基本概念和基本数据分析方法，能够运用所学知识对现实问题展开定量分析，帮助和促进各学科深入分析和发展。课程包括以下内容：总</w:t>
      </w:r>
    </w:p>
    <w:p w14:paraId="164A3BD9">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论——统计数据的收集整理与显示——数据特征的描述与分析——抽样与抽样分布——参数估计与假设检验——相关与回归分析——时间序列分析——指数分析。</w:t>
      </w:r>
    </w:p>
    <w:p w14:paraId="0E5A7287">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考核方式：</w:t>
      </w:r>
      <w:r>
        <w:rPr>
          <w:rFonts w:hint="default" w:ascii="Times New Roman" w:hAnsi="Times New Roman" w:eastAsia="仿宋" w:cs="Times New Roman"/>
          <w:b w:val="0"/>
          <w:bCs w:val="0"/>
          <w:color w:val="000000"/>
          <w:sz w:val="20"/>
          <w:szCs w:val="20"/>
          <w:highlight w:val="none"/>
          <w:lang w:val="en-US" w:eastAsia="zh-CN"/>
        </w:rPr>
        <w:t xml:space="preserve"> 笔试</w:t>
      </w:r>
    </w:p>
    <w:p w14:paraId="14FF9DC2">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教材教参：</w:t>
      </w:r>
    </w:p>
    <w:p w14:paraId="1507E0C9">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雷怀英，管理统计学（普通高等教育“十二五”规划教材），出版社：机械工业出版社，出版时间： 2014 年 04 月。</w:t>
      </w:r>
    </w:p>
    <w:p w14:paraId="2A740072">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统计学（第七版），作者:贾俊平等。出版社:中国人民大学出版社，出版时间:2018 年 01 月</w:t>
      </w:r>
    </w:p>
    <w:p w14:paraId="0195CCF0">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开课要求：</w:t>
      </w:r>
      <w:r>
        <w:rPr>
          <w:rFonts w:hint="default" w:ascii="Times New Roman" w:hAnsi="Times New Roman" w:eastAsia="仿宋" w:cs="Times New Roman"/>
          <w:b w:val="0"/>
          <w:bCs w:val="0"/>
          <w:color w:val="000000"/>
          <w:sz w:val="20"/>
          <w:szCs w:val="20"/>
          <w:highlight w:val="none"/>
          <w:lang w:val="en-US" w:eastAsia="zh-CN"/>
        </w:rPr>
        <w:t xml:space="preserve"> 无</w:t>
      </w:r>
    </w:p>
    <w:p w14:paraId="6938620A">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p>
    <w:p w14:paraId="7E708206">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12. 课程</w:t>
      </w:r>
      <w:r>
        <w:rPr>
          <w:rFonts w:hint="default" w:ascii="Times New Roman" w:hAnsi="Times New Roman" w:eastAsia="仿宋" w:cs="Times New Roman"/>
          <w:b/>
          <w:bCs/>
          <w:color w:val="000000"/>
          <w:sz w:val="20"/>
          <w:szCs w:val="20"/>
          <w:highlight w:val="none"/>
          <w:lang w:val="en-US" w:eastAsia="zh-CN"/>
        </w:rPr>
        <w:t>名称：《公共法语 I Public French》</w:t>
      </w:r>
    </w:p>
    <w:p w14:paraId="73AE8351">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讲课学时：</w:t>
      </w:r>
      <w:r>
        <w:rPr>
          <w:rFonts w:hint="default" w:ascii="Times New Roman" w:hAnsi="Times New Roman" w:eastAsia="仿宋" w:cs="Times New Roman"/>
          <w:b w:val="0"/>
          <w:bCs w:val="0"/>
          <w:color w:val="000000"/>
          <w:sz w:val="20"/>
          <w:szCs w:val="20"/>
          <w:highlight w:val="none"/>
          <w:lang w:val="en-US" w:eastAsia="zh-CN"/>
        </w:rPr>
        <w:t xml:space="preserve"> 30 学时</w:t>
      </w:r>
    </w:p>
    <w:p w14:paraId="175D1142">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教学方式：</w:t>
      </w:r>
      <w:r>
        <w:rPr>
          <w:rFonts w:hint="default" w:ascii="Times New Roman" w:hAnsi="Times New Roman" w:eastAsia="仿宋" w:cs="Times New Roman"/>
          <w:b w:val="0"/>
          <w:bCs w:val="0"/>
          <w:color w:val="000000"/>
          <w:sz w:val="20"/>
          <w:szCs w:val="20"/>
          <w:highlight w:val="none"/>
          <w:lang w:val="en-US" w:eastAsia="zh-CN"/>
        </w:rPr>
        <w:t xml:space="preserve"> 线下面授</w:t>
      </w:r>
    </w:p>
    <w:p w14:paraId="769A78C2">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 xml:space="preserve">主讲教师： </w:t>
      </w:r>
      <w:r>
        <w:rPr>
          <w:rFonts w:hint="default" w:ascii="Times New Roman" w:hAnsi="Times New Roman" w:eastAsia="仿宋" w:cs="Times New Roman"/>
          <w:b w:val="0"/>
          <w:bCs w:val="0"/>
          <w:color w:val="000000"/>
          <w:sz w:val="20"/>
          <w:szCs w:val="20"/>
          <w:highlight w:val="none"/>
          <w:lang w:val="en-US" w:eastAsia="zh-CN"/>
        </w:rPr>
        <w:t>田常晖</w:t>
      </w:r>
    </w:p>
    <w:p w14:paraId="40250243">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课程简介：</w:t>
      </w:r>
      <w:r>
        <w:rPr>
          <w:rFonts w:hint="default" w:ascii="Times New Roman" w:hAnsi="Times New Roman" w:eastAsia="仿宋" w:cs="Times New Roman"/>
          <w:b w:val="0"/>
          <w:bCs w:val="0"/>
          <w:color w:val="000000"/>
          <w:sz w:val="20"/>
          <w:szCs w:val="20"/>
          <w:highlight w:val="none"/>
          <w:lang w:val="en-US" w:eastAsia="zh-CN"/>
        </w:rPr>
        <w:t xml:space="preserve"> 《公共法语 I》的课程目的是通过介绍法语的基本发展历史帮助学生了解法语语言发展的基础常识。同时讲解法语国家和英语国家形成的历史和文化差异。该课程在入门阶段重点讲解法语读音规则和常用日常用语，尤其是法语发音和英语和汉语的区别。课程将对照汉语</w:t>
      </w:r>
    </w:p>
    <w:p w14:paraId="23A86179">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和英语的读音讲解法语的音标和读音规则；重点讲解元音的异同，重音的异同和法语自然拼读规则。同时根据学生已经形成的英语发音和语法习惯，讲解法语常用日常用语以及法英语言语法系统的异同。该课程旨在培养学生具有法语的自然拼读能力，能在课程结束之后有法语的朗读能力，同时掌握基础日常用语，为下一阶段的语法和词汇学习打下基础。</w:t>
      </w:r>
    </w:p>
    <w:p w14:paraId="208C5AE2">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考核方式：</w:t>
      </w:r>
      <w:r>
        <w:rPr>
          <w:rFonts w:hint="default" w:ascii="Times New Roman" w:hAnsi="Times New Roman" w:eastAsia="仿宋" w:cs="Times New Roman"/>
          <w:b w:val="0"/>
          <w:bCs w:val="0"/>
          <w:color w:val="000000"/>
          <w:sz w:val="20"/>
          <w:szCs w:val="20"/>
          <w:highlight w:val="none"/>
          <w:lang w:val="en-US" w:eastAsia="zh-CN"/>
        </w:rPr>
        <w:t xml:space="preserve"> 平时成绩占比 60%；期末开卷考试占比 40%</w:t>
      </w:r>
    </w:p>
    <w:p w14:paraId="25B5D174">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教材教参：</w:t>
      </w:r>
      <w:r>
        <w:rPr>
          <w:rFonts w:hint="default" w:ascii="Times New Roman" w:hAnsi="Times New Roman" w:eastAsia="仿宋" w:cs="Times New Roman"/>
          <w:b w:val="0"/>
          <w:bCs w:val="0"/>
          <w:color w:val="000000"/>
          <w:sz w:val="20"/>
          <w:szCs w:val="20"/>
          <w:highlight w:val="none"/>
          <w:lang w:val="en-US" w:eastAsia="zh-CN"/>
        </w:rPr>
        <w:t xml:space="preserve"> 商务印书馆《简明法语教程》</w:t>
      </w:r>
    </w:p>
    <w:p w14:paraId="0BB318E6">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开课要求：</w:t>
      </w:r>
      <w:r>
        <w:rPr>
          <w:rFonts w:hint="default" w:ascii="Times New Roman" w:hAnsi="Times New Roman" w:eastAsia="仿宋" w:cs="Times New Roman"/>
          <w:b w:val="0"/>
          <w:bCs w:val="0"/>
          <w:color w:val="000000"/>
          <w:sz w:val="20"/>
          <w:szCs w:val="20"/>
          <w:highlight w:val="none"/>
          <w:lang w:val="en-US" w:eastAsia="zh-CN"/>
        </w:rPr>
        <w:t xml:space="preserve"> 无</w:t>
      </w:r>
    </w:p>
    <w:p w14:paraId="42621337">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p>
    <w:p w14:paraId="1DC1F69D">
      <w:pPr>
        <w:numPr>
          <w:ilvl w:val="0"/>
          <w:numId w:val="0"/>
        </w:numPr>
        <w:adjustRightInd w:val="0"/>
        <w:snapToGrid w:val="0"/>
        <w:spacing w:line="360" w:lineRule="auto"/>
        <w:jc w:val="both"/>
        <w:rPr>
          <w:rFonts w:hint="default" w:ascii="Times New Roman" w:hAnsi="Times New Roman" w:eastAsia="仿宋" w:cs="Times New Roman"/>
          <w:b/>
          <w:bCs/>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13. 课</w:t>
      </w:r>
      <w:r>
        <w:rPr>
          <w:rFonts w:hint="default" w:ascii="Times New Roman" w:hAnsi="Times New Roman" w:eastAsia="仿宋" w:cs="Times New Roman"/>
          <w:b/>
          <w:bCs/>
          <w:color w:val="000000"/>
          <w:sz w:val="20"/>
          <w:szCs w:val="20"/>
          <w:highlight w:val="none"/>
          <w:lang w:val="en-US" w:eastAsia="zh-CN"/>
        </w:rPr>
        <w:t>程名称：《跟党学创业：从百年党史中汲取创新创业智慧 Learning Entrepreneurship</w:t>
      </w:r>
      <w:r>
        <w:rPr>
          <w:rFonts w:hint="eastAsia" w:ascii="Times New Roman" w:hAnsi="Times New Roman" w:eastAsia="仿宋" w:cs="Times New Roman"/>
          <w:b/>
          <w:bCs/>
          <w:color w:val="000000"/>
          <w:sz w:val="20"/>
          <w:szCs w:val="20"/>
          <w:highlight w:val="none"/>
          <w:lang w:val="en-US" w:eastAsia="zh-CN"/>
        </w:rPr>
        <w:t xml:space="preserve"> </w:t>
      </w:r>
      <w:r>
        <w:rPr>
          <w:rFonts w:hint="default" w:ascii="Times New Roman" w:hAnsi="Times New Roman" w:eastAsia="仿宋" w:cs="Times New Roman"/>
          <w:b/>
          <w:bCs/>
          <w:color w:val="000000"/>
          <w:sz w:val="20"/>
          <w:szCs w:val="20"/>
          <w:highlight w:val="none"/>
          <w:lang w:val="en-US" w:eastAsia="zh-CN"/>
        </w:rPr>
        <w:t>from the Communist Party of China： Innovation and Entrepreneurship Wisdom from a</w:t>
      </w:r>
      <w:r>
        <w:rPr>
          <w:rFonts w:hint="eastAsia" w:ascii="Times New Roman" w:hAnsi="Times New Roman" w:eastAsia="仿宋" w:cs="Times New Roman"/>
          <w:b/>
          <w:bCs/>
          <w:color w:val="000000"/>
          <w:sz w:val="20"/>
          <w:szCs w:val="20"/>
          <w:highlight w:val="none"/>
          <w:lang w:val="en-US" w:eastAsia="zh-CN"/>
        </w:rPr>
        <w:t xml:space="preserve"> </w:t>
      </w:r>
      <w:r>
        <w:rPr>
          <w:rFonts w:hint="default" w:ascii="Times New Roman" w:hAnsi="Times New Roman" w:eastAsia="仿宋" w:cs="Times New Roman"/>
          <w:b/>
          <w:bCs/>
          <w:color w:val="000000"/>
          <w:sz w:val="20"/>
          <w:szCs w:val="20"/>
          <w:highlight w:val="none"/>
          <w:lang w:val="en-US" w:eastAsia="zh-CN"/>
        </w:rPr>
        <w:t>Century of Party History》</w:t>
      </w:r>
    </w:p>
    <w:p w14:paraId="1AD921BE">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讲课学时：</w:t>
      </w:r>
      <w:r>
        <w:rPr>
          <w:rFonts w:hint="default" w:ascii="Times New Roman" w:hAnsi="Times New Roman" w:eastAsia="仿宋" w:cs="Times New Roman"/>
          <w:b w:val="0"/>
          <w:bCs w:val="0"/>
          <w:color w:val="000000"/>
          <w:sz w:val="20"/>
          <w:szCs w:val="20"/>
          <w:highlight w:val="none"/>
          <w:lang w:val="en-US" w:eastAsia="zh-CN"/>
        </w:rPr>
        <w:t xml:space="preserve"> 20 学时</w:t>
      </w:r>
    </w:p>
    <w:p w14:paraId="4EE99E42">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教学方式：</w:t>
      </w:r>
      <w:r>
        <w:rPr>
          <w:rFonts w:hint="default" w:ascii="Times New Roman" w:hAnsi="Times New Roman" w:eastAsia="仿宋" w:cs="Times New Roman"/>
          <w:b w:val="0"/>
          <w:bCs w:val="0"/>
          <w:color w:val="000000"/>
          <w:sz w:val="20"/>
          <w:szCs w:val="20"/>
          <w:highlight w:val="none"/>
          <w:lang w:val="en-US" w:eastAsia="zh-CN"/>
        </w:rPr>
        <w:t xml:space="preserve"> 线下面授</w:t>
      </w:r>
    </w:p>
    <w:p w14:paraId="24FE47B8">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主讲教师：</w:t>
      </w:r>
      <w:r>
        <w:rPr>
          <w:rFonts w:hint="default" w:ascii="Times New Roman" w:hAnsi="Times New Roman" w:eastAsia="仿宋" w:cs="Times New Roman"/>
          <w:b w:val="0"/>
          <w:bCs w:val="0"/>
          <w:color w:val="000000"/>
          <w:sz w:val="20"/>
          <w:szCs w:val="20"/>
          <w:highlight w:val="none"/>
          <w:lang w:val="en-US" w:eastAsia="zh-CN"/>
        </w:rPr>
        <w:t xml:space="preserve"> 邓张升</w:t>
      </w:r>
    </w:p>
    <w:p w14:paraId="44763107">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课程简介：</w:t>
      </w:r>
      <w:r>
        <w:rPr>
          <w:rFonts w:hint="default" w:ascii="Times New Roman" w:hAnsi="Times New Roman" w:eastAsia="仿宋" w:cs="Times New Roman"/>
          <w:b w:val="0"/>
          <w:bCs w:val="0"/>
          <w:color w:val="000000"/>
          <w:sz w:val="20"/>
          <w:szCs w:val="20"/>
          <w:highlight w:val="none"/>
          <w:lang w:val="en-US" w:eastAsia="zh-CN"/>
        </w:rPr>
        <w:t xml:space="preserve"> “创业”狭义上指开办公司，广义上指干事业。本课程讨论的“创业”指代后者。中国共产党被誉为“史上最牛创业团队”，其百年奋斗史中有很多值得大家学习的智慧。课程从“党是伟大的创业组织”的独特视角出发，首次将党史与创新创业理论、心理学、管理学等融合创</w:t>
      </w:r>
    </w:p>
    <w:p w14:paraId="1DC651A0">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新，分析党在不同时期如何识别并把握住“历史机会”，组建“创业团队”找准“市场定位”，确定“目标用户”，挖掘“蓝海市场”，提供“创新方案”，拿到“创业融资”统筹“创业资源”，形成可持续发展的“创业模式”，成熟后又不断革新，实现“二次创业”，并从中提炼出有现实指导意义的创新创业智慧。无论是在校生还是职场人，无论是创始人，还是追随者，都需要创新创业精神，为自己赢得人生的主动权，实现自我价值乃至社会价值。本课程可帮助各高校青年学生搭建跨校创业交流平台，旨在帮助每一位心怀梦想的有志青年找到方向、增强信念、学会方法、取得进步。本课程由北京科技大学“思创融合”工作室研发，从 2021 年开始从北科大开始讲授，逐步辐射影响全国五十个多高校。</w:t>
      </w:r>
    </w:p>
    <w:p w14:paraId="7EACA91C">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考核方式：</w:t>
      </w:r>
    </w:p>
    <w:p w14:paraId="4B686DD2">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1. 平时成绩（ 40%） :包括课堂出勤、小组讨论参与情况、案例分析报告等。</w:t>
      </w:r>
    </w:p>
    <w:p w14:paraId="19B1B24C">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2. 期末结课报告（ 60%） :选课学生需以小组形式汇报“跟党学创业”的新案例分析，报告应涵盖课程所学的知识点，通过案例分析和实际问题解决，展示学生对课程知识的掌握和应用能力。</w:t>
      </w:r>
    </w:p>
    <w:p w14:paraId="0BF90109">
      <w:pPr>
        <w:numPr>
          <w:ilvl w:val="0"/>
          <w:numId w:val="0"/>
        </w:numPr>
        <w:snapToGrid w:val="0"/>
        <w:spacing w:line="312" w:lineRule="auto"/>
        <w:jc w:val="both"/>
        <w:rPr>
          <w:rFonts w:hint="default" w:ascii="仿宋" w:hAnsi="仿宋" w:eastAsia="仿宋" w:cs="仿宋"/>
          <w:b/>
          <w:bCs/>
          <w:color w:val="000000"/>
          <w:kern w:val="2"/>
          <w:sz w:val="20"/>
          <w:szCs w:val="20"/>
          <w:highlight w:val="none"/>
          <w:lang w:val="en-US" w:eastAsia="zh-CN" w:bidi="ar-SA"/>
        </w:rPr>
      </w:pPr>
      <w:r>
        <w:rPr>
          <w:rFonts w:hint="default" w:ascii="仿宋" w:hAnsi="仿宋" w:eastAsia="仿宋" w:cs="仿宋"/>
          <w:b/>
          <w:bCs/>
          <w:color w:val="000000"/>
          <w:kern w:val="2"/>
          <w:sz w:val="20"/>
          <w:szCs w:val="20"/>
          <w:highlight w:val="none"/>
          <w:lang w:val="en-US" w:eastAsia="zh-CN" w:bidi="ar-SA"/>
        </w:rPr>
        <w:t>教材教参：</w:t>
      </w:r>
    </w:p>
    <w:p w14:paraId="7833B158">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1.《跟党学创业：百年党史中的创新创业智慧》（清华大学出版社， 2024 年）</w:t>
      </w:r>
    </w:p>
    <w:p w14:paraId="7A7193BA">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2.教辅材料包括习近平《论中国共产党历史》《中国共产党简史》《大学生创业教育理论与实务》《毛泽东选集》，以及李家华《创业基础》 (清华大学出版社， 2017 年)，邓立治《商业计划书：原理、演示与案例》（机械工业出版社， 2018 年）等。</w:t>
      </w:r>
    </w:p>
    <w:p w14:paraId="4C837CD3">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r>
        <w:rPr>
          <w:rFonts w:hint="default" w:ascii="仿宋" w:hAnsi="仿宋" w:eastAsia="仿宋" w:cs="仿宋"/>
          <w:b/>
          <w:bCs/>
          <w:color w:val="000000"/>
          <w:kern w:val="2"/>
          <w:sz w:val="20"/>
          <w:szCs w:val="20"/>
          <w:highlight w:val="none"/>
          <w:lang w:val="en-US" w:eastAsia="zh-CN" w:bidi="ar-SA"/>
        </w:rPr>
        <w:t>开课要求：</w:t>
      </w:r>
      <w:r>
        <w:rPr>
          <w:rFonts w:hint="default" w:ascii="Times New Roman" w:hAnsi="Times New Roman" w:eastAsia="仿宋" w:cs="Times New Roman"/>
          <w:b w:val="0"/>
          <w:bCs w:val="0"/>
          <w:color w:val="000000"/>
          <w:sz w:val="20"/>
          <w:szCs w:val="20"/>
          <w:highlight w:val="none"/>
          <w:lang w:val="en-US" w:eastAsia="zh-CN"/>
        </w:rPr>
        <w:t xml:space="preserve"> 无</w:t>
      </w:r>
    </w:p>
    <w:p w14:paraId="3FF9CF11">
      <w:pPr>
        <w:snapToGrid w:val="0"/>
        <w:spacing w:line="312" w:lineRule="auto"/>
        <w:jc w:val="both"/>
        <w:rPr>
          <w:rFonts w:hint="default" w:ascii="Times New Roman" w:hAnsi="Times New Roman" w:eastAsia="仿宋" w:cs="Times New Roman"/>
          <w:b w:val="0"/>
          <w:bCs w:val="0"/>
          <w:color w:val="000000"/>
          <w:sz w:val="20"/>
          <w:szCs w:val="20"/>
          <w:highlight w:val="none"/>
          <w:lang w:val="en-US" w:eastAsia="zh-CN"/>
        </w:rPr>
      </w:pPr>
    </w:p>
    <w:p w14:paraId="550004F8">
      <w:pPr>
        <w:numPr>
          <w:ilvl w:val="0"/>
          <w:numId w:val="6"/>
        </w:numPr>
        <w:adjustRightInd w:val="0"/>
        <w:snapToGrid w:val="0"/>
        <w:spacing w:line="360" w:lineRule="auto"/>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课程名称：《数据科学：R语言基础 Data Science: R Basics》</w:t>
      </w:r>
    </w:p>
    <w:p w14:paraId="1502E4FE">
      <w:pPr>
        <w:pStyle w:val="4"/>
        <w:jc w:val="both"/>
        <w:rPr>
          <w:rFonts w:hint="eastAsia" w:ascii="仿宋" w:hAnsi="仿宋" w:eastAsia="仿宋" w:cs="仿宋"/>
          <w:color w:val="000000"/>
          <w:sz w:val="20"/>
          <w:szCs w:val="20"/>
          <w:highlight w:val="none"/>
        </w:rPr>
      </w:pPr>
      <w:r>
        <w:rPr>
          <w:rFonts w:hint="eastAsia" w:ascii="仿宋" w:hAnsi="仿宋" w:eastAsia="仿宋" w:cs="仿宋"/>
          <w:b/>
          <w:bCs/>
          <w:color w:val="000000"/>
          <w:sz w:val="20"/>
          <w:szCs w:val="20"/>
          <w:highlight w:val="none"/>
        </w:rPr>
        <w:t>讲课学时：</w:t>
      </w:r>
      <w:r>
        <w:rPr>
          <w:rFonts w:hint="eastAsia" w:ascii="仿宋" w:hAnsi="仿宋" w:eastAsia="仿宋" w:cs="仿宋"/>
          <w:color w:val="000000"/>
          <w:sz w:val="20"/>
          <w:szCs w:val="20"/>
          <w:highlight w:val="none"/>
          <w:lang w:val="en-US" w:eastAsia="zh-CN"/>
        </w:rPr>
        <w:t>3</w:t>
      </w:r>
      <w:r>
        <w:rPr>
          <w:rFonts w:hint="eastAsia" w:ascii="仿宋" w:hAnsi="仿宋" w:eastAsia="仿宋" w:cs="仿宋"/>
          <w:color w:val="000000"/>
          <w:sz w:val="20"/>
          <w:szCs w:val="20"/>
          <w:highlight w:val="none"/>
        </w:rPr>
        <w:t>0学时</w:t>
      </w:r>
    </w:p>
    <w:p w14:paraId="0938A450">
      <w:pPr>
        <w:pStyle w:val="4"/>
        <w:jc w:val="both"/>
        <w:rPr>
          <w:rFonts w:hint="eastAsia" w:ascii="仿宋" w:hAnsi="仿宋" w:eastAsia="仿宋" w:cs="仿宋"/>
          <w:color w:val="000000"/>
          <w:sz w:val="20"/>
          <w:szCs w:val="20"/>
          <w:highlight w:val="none"/>
        </w:rPr>
      </w:pPr>
      <w:r>
        <w:rPr>
          <w:rFonts w:hint="eastAsia" w:ascii="仿宋" w:hAnsi="仿宋" w:eastAsia="仿宋" w:cs="仿宋"/>
          <w:b/>
          <w:bCs/>
          <w:color w:val="000000"/>
          <w:sz w:val="20"/>
          <w:szCs w:val="20"/>
          <w:highlight w:val="none"/>
        </w:rPr>
        <w:t>教学方式：</w:t>
      </w:r>
      <w:r>
        <w:rPr>
          <w:rFonts w:hint="eastAsia" w:ascii="仿宋" w:hAnsi="仿宋" w:eastAsia="仿宋" w:cs="仿宋"/>
          <w:color w:val="000000"/>
          <w:sz w:val="20"/>
          <w:szCs w:val="20"/>
          <w:highlight w:val="none"/>
        </w:rPr>
        <w:t>线下面授</w:t>
      </w:r>
    </w:p>
    <w:p w14:paraId="2CBDFFF1">
      <w:pPr>
        <w:pStyle w:val="4"/>
        <w:jc w:val="both"/>
        <w:rPr>
          <w:rFonts w:hint="eastAsia" w:ascii="仿宋" w:hAnsi="仿宋" w:eastAsia="仿宋" w:cs="仿宋"/>
          <w:sz w:val="20"/>
          <w:szCs w:val="20"/>
          <w:highlight w:val="none"/>
        </w:rPr>
      </w:pPr>
      <w:r>
        <w:rPr>
          <w:rFonts w:hint="eastAsia" w:ascii="仿宋" w:hAnsi="仿宋" w:eastAsia="仿宋" w:cs="仿宋"/>
          <w:b/>
          <w:bCs/>
          <w:color w:val="000000"/>
          <w:sz w:val="20"/>
          <w:szCs w:val="20"/>
          <w:highlight w:val="none"/>
        </w:rPr>
        <w:t>主讲教师：</w:t>
      </w:r>
      <w:r>
        <w:rPr>
          <w:rFonts w:hint="eastAsia" w:ascii="仿宋" w:hAnsi="仿宋" w:eastAsia="仿宋" w:cs="仿宋"/>
          <w:b w:val="0"/>
          <w:bCs w:val="0"/>
          <w:color w:val="000000"/>
          <w:sz w:val="20"/>
          <w:szCs w:val="20"/>
          <w:highlight w:val="none"/>
        </w:rPr>
        <w:t>张茜茜</w:t>
      </w:r>
    </w:p>
    <w:p w14:paraId="5F1551D5">
      <w:pPr>
        <w:pStyle w:val="4"/>
        <w:jc w:val="both"/>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教师</w:t>
      </w:r>
      <w:r>
        <w:rPr>
          <w:rFonts w:hint="eastAsia" w:ascii="仿宋" w:hAnsi="仿宋" w:eastAsia="仿宋" w:cs="仿宋"/>
          <w:b/>
          <w:bCs/>
          <w:sz w:val="20"/>
          <w:szCs w:val="20"/>
          <w:highlight w:val="none"/>
          <w:lang w:val="en-US" w:eastAsia="zh-CN"/>
        </w:rPr>
        <w:t>简介</w:t>
      </w:r>
      <w:r>
        <w:rPr>
          <w:rFonts w:hint="eastAsia" w:ascii="仿宋" w:hAnsi="仿宋" w:eastAsia="仿宋" w:cs="仿宋"/>
          <w:b/>
          <w:bCs/>
          <w:sz w:val="20"/>
          <w:szCs w:val="20"/>
          <w:highlight w:val="none"/>
        </w:rPr>
        <w:t>：</w:t>
      </w:r>
    </w:p>
    <w:p w14:paraId="2A83DE84">
      <w:pPr>
        <w:ind w:right="240"/>
        <w:jc w:val="both"/>
        <w:rPr>
          <w:rFonts w:hint="eastAsia" w:ascii="仿宋" w:hAnsi="仿宋" w:eastAsia="仿宋" w:cs="仿宋"/>
          <w:b w:val="0"/>
          <w:bCs w:val="0"/>
          <w:kern w:val="2"/>
          <w:sz w:val="20"/>
          <w:szCs w:val="20"/>
          <w:highlight w:val="none"/>
          <w:lang w:val="en-US" w:eastAsia="zh-CN" w:bidi="ar-SA"/>
        </w:rPr>
      </w:pPr>
      <w:r>
        <w:rPr>
          <w:rFonts w:hint="eastAsia" w:ascii="仿宋" w:hAnsi="仿宋" w:eastAsia="仿宋" w:cs="仿宋"/>
          <w:b w:val="0"/>
          <w:bCs w:val="0"/>
          <w:kern w:val="2"/>
          <w:sz w:val="20"/>
          <w:szCs w:val="20"/>
          <w:highlight w:val="none"/>
          <w:lang w:val="en-US" w:eastAsia="zh-CN" w:bidi="ar-SA"/>
        </w:rPr>
        <w:t>张茜茜，博士，北京科技大学，化学与生物工程学院，特聘教授，担任北京女科技工作者协会理事，入选了高层次留学归国人才计划及北京市科技新星计划，长期计算生物学、数量统计遗传学领域从事医学统计及动植物育种研究工作，开发了多种基于多组学生物信息大数据的统计遗传算法，诸如基于宏基因组的贝叶斯算法、大样本量（百万级别）的遗传预测算法等，应用于精准医疗及精准农业动植物育种等领域。主持并参与了人类精准医疗大数据核心技术研发、荷兰食品育种项目、国际1000头公牛基因组计划等多个国际合作项目，这些项目与国际大型育种公司如国际知名制药隆德贝克公司、北欧种业、丹育集团等进行了紧密合作，实现了多个科研成果的产业转化。目前已发表SCI论文21篇，其中多篇以第一及通讯作者发表于领域内核心一区杂志包括Genetics、The ISME Journal、Nature Communications等业内顶级期刊。</w:t>
      </w:r>
    </w:p>
    <w:p w14:paraId="08B20A95">
      <w:pPr>
        <w:ind w:right="240"/>
        <w:jc w:val="both"/>
        <w:rPr>
          <w:rFonts w:hint="eastAsia" w:ascii="仿宋" w:hAnsi="仿宋" w:eastAsia="仿宋" w:cs="仿宋"/>
          <w:b w:val="0"/>
          <w:bCs w:val="0"/>
          <w:kern w:val="2"/>
          <w:sz w:val="20"/>
          <w:szCs w:val="20"/>
          <w:highlight w:val="none"/>
          <w:lang w:val="en-US" w:eastAsia="zh-CN" w:bidi="ar-SA"/>
        </w:rPr>
      </w:pPr>
      <w:r>
        <w:rPr>
          <w:rFonts w:hint="eastAsia" w:ascii="仿宋" w:hAnsi="仿宋" w:eastAsia="仿宋" w:cs="仿宋"/>
          <w:b w:val="0"/>
          <w:bCs w:val="0"/>
          <w:kern w:val="2"/>
          <w:sz w:val="20"/>
          <w:szCs w:val="20"/>
          <w:highlight w:val="none"/>
          <w:lang w:val="en-US" w:eastAsia="zh-CN" w:bidi="ar-SA"/>
        </w:rPr>
        <w:t>联系方式：</w:t>
      </w:r>
      <w:r>
        <w:rPr>
          <w:rFonts w:hint="eastAsia" w:ascii="仿宋" w:hAnsi="仿宋" w:eastAsia="仿宋" w:cs="仿宋"/>
          <w:b w:val="0"/>
          <w:bCs w:val="0"/>
          <w:kern w:val="2"/>
          <w:sz w:val="20"/>
          <w:szCs w:val="20"/>
          <w:highlight w:val="none"/>
          <w:lang w:val="en-US" w:eastAsia="zh-CN" w:bidi="ar-SA"/>
        </w:rPr>
        <w:fldChar w:fldCharType="begin"/>
      </w:r>
      <w:r>
        <w:rPr>
          <w:rFonts w:hint="eastAsia" w:ascii="仿宋" w:hAnsi="仿宋" w:eastAsia="仿宋" w:cs="仿宋"/>
          <w:b w:val="0"/>
          <w:bCs w:val="0"/>
          <w:kern w:val="2"/>
          <w:sz w:val="20"/>
          <w:szCs w:val="20"/>
          <w:highlight w:val="none"/>
          <w:lang w:val="en-US" w:eastAsia="zh-CN" w:bidi="ar-SA"/>
        </w:rPr>
        <w:instrText xml:space="preserve"> HYPERLINK "mailto:zhangqianqian186@hotmail.com" </w:instrText>
      </w:r>
      <w:r>
        <w:rPr>
          <w:rFonts w:hint="eastAsia" w:ascii="仿宋" w:hAnsi="仿宋" w:eastAsia="仿宋" w:cs="仿宋"/>
          <w:b w:val="0"/>
          <w:bCs w:val="0"/>
          <w:kern w:val="2"/>
          <w:sz w:val="20"/>
          <w:szCs w:val="20"/>
          <w:highlight w:val="none"/>
          <w:lang w:val="en-US" w:eastAsia="zh-CN" w:bidi="ar-SA"/>
        </w:rPr>
        <w:fldChar w:fldCharType="separate"/>
      </w:r>
      <w:r>
        <w:rPr>
          <w:rFonts w:hint="eastAsia" w:ascii="仿宋" w:hAnsi="仿宋" w:eastAsia="仿宋" w:cs="仿宋"/>
          <w:b w:val="0"/>
          <w:bCs w:val="0"/>
          <w:kern w:val="2"/>
          <w:sz w:val="20"/>
          <w:szCs w:val="20"/>
          <w:highlight w:val="none"/>
          <w:lang w:val="en-US" w:eastAsia="zh-CN" w:bidi="ar-SA"/>
        </w:rPr>
        <w:t>zhangqianqian186@hotmail.com</w:t>
      </w:r>
      <w:r>
        <w:rPr>
          <w:rFonts w:hint="eastAsia" w:ascii="仿宋" w:hAnsi="仿宋" w:eastAsia="仿宋" w:cs="仿宋"/>
          <w:b w:val="0"/>
          <w:bCs w:val="0"/>
          <w:kern w:val="2"/>
          <w:sz w:val="20"/>
          <w:szCs w:val="20"/>
          <w:highlight w:val="none"/>
          <w:lang w:val="en-US" w:eastAsia="zh-CN" w:bidi="ar-SA"/>
        </w:rPr>
        <w:fldChar w:fldCharType="end"/>
      </w:r>
    </w:p>
    <w:p w14:paraId="6ABF221B">
      <w:pPr>
        <w:ind w:right="240"/>
        <w:jc w:val="both"/>
        <w:rPr>
          <w:rFonts w:hint="eastAsia" w:ascii="仿宋" w:hAnsi="仿宋" w:eastAsia="仿宋" w:cs="仿宋"/>
          <w:b w:val="0"/>
          <w:bCs w:val="0"/>
          <w:kern w:val="2"/>
          <w:sz w:val="20"/>
          <w:szCs w:val="20"/>
          <w:highlight w:val="none"/>
          <w:lang w:val="en-US" w:eastAsia="zh-CN" w:bidi="ar-SA"/>
        </w:rPr>
      </w:pPr>
      <w:r>
        <w:rPr>
          <w:rFonts w:hint="eastAsia" w:ascii="仿宋" w:hAnsi="仿宋" w:eastAsia="仿宋" w:cs="仿宋"/>
          <w:b w:val="0"/>
          <w:bCs w:val="0"/>
          <w:kern w:val="2"/>
          <w:sz w:val="20"/>
          <w:szCs w:val="20"/>
          <w:highlight w:val="none"/>
          <w:lang w:val="en-US" w:eastAsia="zh-CN" w:bidi="ar-SA"/>
        </w:rPr>
        <w:t>研究方向：统计遗传学、数量遗传学、计算生物学、群体遗传学、生物信息学、动植物遗传育种及应用等。</w:t>
      </w:r>
    </w:p>
    <w:p w14:paraId="5FE47336">
      <w:pPr>
        <w:pStyle w:val="4"/>
        <w:jc w:val="both"/>
        <w:rPr>
          <w:rFonts w:hint="eastAsia" w:ascii="仿宋" w:hAnsi="仿宋" w:eastAsia="仿宋" w:cs="仿宋"/>
          <w:b/>
          <w:bCs/>
          <w:sz w:val="20"/>
          <w:szCs w:val="20"/>
          <w:highlight w:val="none"/>
        </w:rPr>
      </w:pPr>
      <w:r>
        <w:rPr>
          <w:rFonts w:hint="eastAsia" w:ascii="仿宋" w:hAnsi="仿宋" w:eastAsia="仿宋" w:cs="仿宋"/>
          <w:b/>
          <w:bCs/>
          <w:sz w:val="20"/>
          <w:szCs w:val="20"/>
          <w:highlight w:val="none"/>
        </w:rPr>
        <w:t>课程简介：</w:t>
      </w:r>
    </w:p>
    <w:p w14:paraId="211E2CD4">
      <w:pPr>
        <w:pStyle w:val="4"/>
        <w:jc w:val="both"/>
        <w:rPr>
          <w:rFonts w:hint="eastAsia" w:ascii="仿宋" w:hAnsi="仿宋" w:eastAsia="仿宋" w:cs="仿宋"/>
          <w:b w:val="0"/>
          <w:bCs w:val="0"/>
          <w:sz w:val="20"/>
          <w:szCs w:val="20"/>
          <w:highlight w:val="none"/>
        </w:rPr>
      </w:pPr>
      <w:r>
        <w:rPr>
          <w:rFonts w:hint="eastAsia" w:ascii="仿宋" w:hAnsi="仿宋" w:eastAsia="仿宋" w:cs="仿宋"/>
          <w:b w:val="0"/>
          <w:bCs w:val="0"/>
          <w:sz w:val="20"/>
          <w:szCs w:val="20"/>
          <w:highlight w:val="none"/>
        </w:rPr>
        <w:t>作为数据科学相关学生的</w:t>
      </w:r>
      <w:r>
        <w:rPr>
          <w:rFonts w:hint="eastAsia" w:ascii="仿宋" w:hAnsi="仿宋" w:eastAsia="仿宋" w:cs="仿宋"/>
          <w:b w:val="0"/>
          <w:bCs w:val="0"/>
          <w:sz w:val="20"/>
          <w:szCs w:val="20"/>
          <w:highlight w:val="none"/>
          <w:lang w:val="en-US" w:eastAsia="zh-CN"/>
        </w:rPr>
        <w:t>一</w:t>
      </w:r>
      <w:r>
        <w:rPr>
          <w:rFonts w:hint="eastAsia" w:ascii="仿宋" w:hAnsi="仿宋" w:eastAsia="仿宋" w:cs="仿宋"/>
          <w:b w:val="0"/>
          <w:bCs w:val="0"/>
          <w:sz w:val="20"/>
          <w:szCs w:val="20"/>
          <w:highlight w:val="none"/>
        </w:rPr>
        <w:t>门启蒙课，本课程将为学生介绍一些R语言编程的基础知识。学生将通过解决一些实际问题学习R的一些基本知识，例如使用R进行基本的矩阵及线性代数运算，课程内容将主要介绍R的功能及数据类型、如何进行向量的运算以及排序等，进一步如何运用R的逻辑运算符进行数据的梳理、分析以及可视化。随着未来对有经验的数据科学参与者的需求越来越多，本课程将为学生未来参与真实世界的数据分析挑战打下坚实的基础。</w:t>
      </w:r>
    </w:p>
    <w:p w14:paraId="03B86CF7">
      <w:pPr>
        <w:pStyle w:val="4"/>
        <w:jc w:val="both"/>
        <w:rPr>
          <w:rFonts w:hint="eastAsia" w:ascii="仿宋" w:hAnsi="仿宋" w:eastAsia="仿宋" w:cs="仿宋"/>
          <w:sz w:val="20"/>
          <w:szCs w:val="20"/>
          <w:highlight w:val="none"/>
        </w:rPr>
      </w:pPr>
      <w:r>
        <w:rPr>
          <w:rFonts w:hint="eastAsia" w:ascii="仿宋" w:hAnsi="仿宋" w:eastAsia="仿宋" w:cs="仿宋"/>
          <w:b/>
          <w:bCs/>
          <w:sz w:val="20"/>
          <w:szCs w:val="20"/>
          <w:highlight w:val="none"/>
        </w:rPr>
        <w:t>考核方式：</w:t>
      </w:r>
      <w:r>
        <w:rPr>
          <w:rFonts w:hint="eastAsia" w:ascii="仿宋" w:hAnsi="仿宋" w:eastAsia="仿宋" w:cs="仿宋"/>
          <w:b w:val="0"/>
          <w:bCs w:val="0"/>
          <w:sz w:val="20"/>
          <w:szCs w:val="20"/>
          <w:highlight w:val="none"/>
        </w:rPr>
        <w:t>平时成绩（30%）+分小组进行项目R程序设计数据分析并根据项目完成质量进行打分（70%）</w:t>
      </w:r>
    </w:p>
    <w:p w14:paraId="07EEAD22">
      <w:pPr>
        <w:snapToGrid w:val="0"/>
        <w:spacing w:line="312" w:lineRule="auto"/>
        <w:jc w:val="both"/>
        <w:rPr>
          <w:rFonts w:hint="eastAsia" w:ascii="仿宋" w:hAnsi="仿宋" w:eastAsia="仿宋" w:cs="仿宋"/>
          <w:b w:val="0"/>
          <w:bCs w:val="0"/>
          <w:color w:val="000000"/>
          <w:sz w:val="20"/>
          <w:szCs w:val="20"/>
          <w:highlight w:val="none"/>
          <w:lang w:val="en-US" w:eastAsia="zh-CN"/>
        </w:rPr>
      </w:pPr>
      <w:r>
        <w:rPr>
          <w:rFonts w:hint="eastAsia" w:ascii="仿宋" w:hAnsi="仿宋" w:eastAsia="仿宋" w:cs="仿宋"/>
          <w:b/>
          <w:bCs/>
          <w:color w:val="000000"/>
          <w:sz w:val="20"/>
          <w:szCs w:val="20"/>
          <w:highlight w:val="none"/>
        </w:rPr>
        <w:t>开课要求：</w:t>
      </w:r>
      <w:r>
        <w:rPr>
          <w:rFonts w:hint="eastAsia" w:ascii="仿宋" w:hAnsi="仿宋" w:eastAsia="仿宋" w:cs="仿宋"/>
          <w:b w:val="0"/>
          <w:bCs w:val="0"/>
          <w:color w:val="000000"/>
          <w:sz w:val="20"/>
          <w:szCs w:val="20"/>
          <w:highlight w:val="none"/>
          <w:lang w:val="en-US" w:eastAsia="zh-CN"/>
        </w:rPr>
        <w:t>需自带电脑。</w:t>
      </w:r>
    </w:p>
    <w:p w14:paraId="118E813C">
      <w:pPr>
        <w:snapToGrid w:val="0"/>
        <w:spacing w:line="312" w:lineRule="auto"/>
        <w:jc w:val="both"/>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val="0"/>
          <w:bCs w:val="0"/>
          <w:color w:val="000000"/>
          <w:sz w:val="20"/>
          <w:szCs w:val="20"/>
          <w:highlight w:val="none"/>
          <w:lang w:val="en-US" w:eastAsia="zh-CN"/>
        </w:rPr>
        <w:br w:type="page"/>
      </w:r>
    </w:p>
    <w:p w14:paraId="5C2C079F">
      <w:pPr>
        <w:snapToGrid w:val="0"/>
        <w:jc w:val="center"/>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中国地质大学</w:t>
      </w:r>
    </w:p>
    <w:p w14:paraId="426F28A1">
      <w:pPr>
        <w:snapToGrid w:val="0"/>
        <w:jc w:val="both"/>
        <w:rPr>
          <w:rFonts w:hint="default" w:ascii="Times New Roman" w:hAnsi="Times New Roman" w:eastAsia="仿宋" w:cs="Times New Roman"/>
          <w:color w:val="000000"/>
          <w:sz w:val="24"/>
          <w:szCs w:val="24"/>
          <w:highlight w:val="none"/>
        </w:rPr>
      </w:pPr>
    </w:p>
    <w:p w14:paraId="337B6F44">
      <w:pPr>
        <w:numPr>
          <w:ilvl w:val="0"/>
          <w:numId w:val="7"/>
        </w:numPr>
        <w:jc w:val="both"/>
        <w:rPr>
          <w:rFonts w:hint="default" w:ascii="Times New Roman" w:hAnsi="Times New Roman" w:eastAsia="仿宋" w:cs="Times New Roman"/>
          <w:b/>
          <w:szCs w:val="21"/>
          <w:highlight w:val="none"/>
        </w:rPr>
      </w:pPr>
      <w:r>
        <w:rPr>
          <w:rFonts w:hint="default" w:ascii="Times New Roman" w:hAnsi="Times New Roman" w:eastAsia="仿宋" w:cs="Times New Roman"/>
          <w:b/>
          <w:szCs w:val="21"/>
          <w:highlight w:val="none"/>
        </w:rPr>
        <w:t>课程名称：《攀岩</w:t>
      </w:r>
      <w:r>
        <w:rPr>
          <w:rFonts w:hint="default" w:ascii="Times New Roman" w:hAnsi="Times New Roman" w:eastAsia="仿宋" w:cs="Times New Roman"/>
          <w:b/>
          <w:szCs w:val="21"/>
          <w:highlight w:val="none"/>
          <w:lang w:val="en-US" w:eastAsia="zh-CN"/>
        </w:rPr>
        <w:t xml:space="preserve"> </w:t>
      </w:r>
      <w:r>
        <w:rPr>
          <w:rFonts w:hint="default" w:ascii="Times New Roman" w:hAnsi="Times New Roman" w:eastAsia="仿宋" w:cs="Times New Roman"/>
          <w:b/>
          <w:szCs w:val="21"/>
          <w:highlight w:val="none"/>
        </w:rPr>
        <w:t>Rock Climbing》</w:t>
      </w:r>
    </w:p>
    <w:p w14:paraId="79BAF52E">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color w:val="000000"/>
          <w:kern w:val="0"/>
          <w:szCs w:val="21"/>
          <w:highlight w:val="none"/>
        </w:rPr>
        <w:t>讲课学时</w:t>
      </w:r>
      <w:r>
        <w:rPr>
          <w:rFonts w:hint="default" w:ascii="Times New Roman" w:hAnsi="Times New Roman" w:eastAsia="仿宋" w:cs="Times New Roman"/>
          <w:color w:val="000000"/>
          <w:kern w:val="0"/>
          <w:szCs w:val="21"/>
          <w:highlight w:val="none"/>
        </w:rPr>
        <w:t>：</w:t>
      </w:r>
      <w:r>
        <w:rPr>
          <w:rFonts w:hint="default" w:ascii="Times New Roman" w:hAnsi="Times New Roman" w:eastAsia="仿宋" w:cs="Times New Roman"/>
          <w:highlight w:val="none"/>
        </w:rPr>
        <w:t>30学时</w:t>
      </w:r>
    </w:p>
    <w:p w14:paraId="1EA6C7B9">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kern w:val="0"/>
          <w:szCs w:val="21"/>
          <w:highlight w:val="none"/>
        </w:rPr>
        <w:t>教学方式</w:t>
      </w:r>
      <w:r>
        <w:rPr>
          <w:rFonts w:hint="default" w:ascii="Times New Roman" w:hAnsi="Times New Roman" w:eastAsia="仿宋" w:cs="Times New Roman"/>
          <w:kern w:val="0"/>
          <w:szCs w:val="21"/>
          <w:highlight w:val="none"/>
        </w:rPr>
        <w:t>：</w:t>
      </w:r>
      <w:r>
        <w:rPr>
          <w:rFonts w:hint="default" w:ascii="Times New Roman" w:hAnsi="Times New Roman" w:eastAsia="仿宋" w:cs="Times New Roman"/>
          <w:bCs/>
          <w:highlight w:val="none"/>
        </w:rPr>
        <w:t>线下授课</w:t>
      </w:r>
    </w:p>
    <w:p w14:paraId="19BF9A21">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color w:val="000000"/>
          <w:kern w:val="0"/>
          <w:szCs w:val="21"/>
          <w:highlight w:val="none"/>
        </w:rPr>
        <w:t>任课教师</w:t>
      </w:r>
      <w:r>
        <w:rPr>
          <w:rFonts w:hint="default" w:ascii="Times New Roman" w:hAnsi="Times New Roman" w:eastAsia="仿宋" w:cs="Times New Roman"/>
          <w:color w:val="000000"/>
          <w:kern w:val="0"/>
          <w:szCs w:val="21"/>
          <w:highlight w:val="none"/>
        </w:rPr>
        <w:t>：</w:t>
      </w:r>
      <w:r>
        <w:rPr>
          <w:rFonts w:hint="default" w:ascii="Times New Roman" w:hAnsi="Times New Roman" w:eastAsia="仿宋" w:cs="Times New Roman"/>
          <w:highlight w:val="none"/>
        </w:rPr>
        <w:t>邓军文</w:t>
      </w:r>
    </w:p>
    <w:p w14:paraId="7F67D8AD">
      <w:pPr>
        <w:widowControl/>
        <w:jc w:val="both"/>
        <w:rPr>
          <w:rFonts w:hint="default" w:ascii="Times New Roman" w:hAnsi="Times New Roman" w:eastAsia="仿宋" w:cs="Times New Roman"/>
          <w:color w:val="000000"/>
          <w:kern w:val="0"/>
          <w:szCs w:val="21"/>
          <w:highlight w:val="none"/>
        </w:rPr>
      </w:pPr>
      <w:r>
        <w:rPr>
          <w:rFonts w:hint="default" w:ascii="Times New Roman" w:hAnsi="Times New Roman" w:eastAsia="仿宋" w:cs="Times New Roman"/>
          <w:b/>
          <w:bCs/>
          <w:color w:val="000000"/>
          <w:kern w:val="0"/>
          <w:szCs w:val="21"/>
          <w:highlight w:val="none"/>
        </w:rPr>
        <w:t>教师</w:t>
      </w:r>
      <w:r>
        <w:rPr>
          <w:rFonts w:hint="default" w:ascii="Times New Roman" w:hAnsi="Times New Roman" w:eastAsia="仿宋" w:cs="Times New Roman"/>
          <w:b/>
          <w:bCs/>
          <w:color w:val="000000"/>
          <w:kern w:val="0"/>
          <w:szCs w:val="21"/>
          <w:highlight w:val="none"/>
          <w:lang w:val="en-US" w:eastAsia="zh-CN"/>
        </w:rPr>
        <w:t>简介</w:t>
      </w:r>
      <w:r>
        <w:rPr>
          <w:rFonts w:hint="default" w:ascii="Times New Roman" w:hAnsi="Times New Roman" w:eastAsia="仿宋" w:cs="Times New Roman"/>
          <w:color w:val="000000"/>
          <w:kern w:val="0"/>
          <w:szCs w:val="21"/>
          <w:highlight w:val="none"/>
        </w:rPr>
        <w:t>：</w:t>
      </w:r>
    </w:p>
    <w:p w14:paraId="1F1242E9">
      <w:pPr>
        <w:widowControl/>
        <w:jc w:val="both"/>
        <w:rPr>
          <w:rFonts w:hint="default" w:ascii="Times New Roman" w:hAnsi="Times New Roman" w:eastAsia="仿宋" w:cs="Times New Roman"/>
          <w:highlight w:val="none"/>
        </w:rPr>
      </w:pPr>
      <w:r>
        <w:rPr>
          <w:rFonts w:hint="default" w:ascii="Times New Roman" w:hAnsi="Times New Roman" w:eastAsia="仿宋" w:cs="Times New Roman"/>
          <w:highlight w:val="none"/>
        </w:rPr>
        <w:t>邓军文，1987年毕业于上海华东师范大学体育系，多年来一直从事登山、攀岩运动。1988年获全国攀岩邀请赛个人单攀第五名，双人结级攀登第三名，参与了1999年、2000年亚洲青年攀岩锦标赛等多次比赛的裁判工作。曾带队参加在香港举行的香港攀岩邀请赛。2003年获国家一级裁判证书。</w:t>
      </w:r>
    </w:p>
    <w:p w14:paraId="4A267027">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kern w:val="0"/>
          <w:szCs w:val="21"/>
          <w:highlight w:val="none"/>
        </w:rPr>
        <w:t>课程简介</w:t>
      </w:r>
      <w:r>
        <w:rPr>
          <w:rFonts w:hint="default" w:ascii="Times New Roman" w:hAnsi="Times New Roman" w:eastAsia="仿宋" w:cs="Times New Roman"/>
          <w:kern w:val="0"/>
          <w:szCs w:val="21"/>
          <w:highlight w:val="none"/>
        </w:rPr>
        <w:t>：</w:t>
      </w:r>
    </w:p>
    <w:p w14:paraId="628CA200">
      <w:pPr>
        <w:widowControl/>
        <w:jc w:val="both"/>
        <w:rPr>
          <w:rFonts w:hint="default" w:ascii="Times New Roman" w:hAnsi="Times New Roman" w:eastAsia="仿宋" w:cs="Times New Roman"/>
          <w:szCs w:val="21"/>
          <w:highlight w:val="none"/>
        </w:rPr>
      </w:pPr>
      <w:r>
        <w:rPr>
          <w:rFonts w:hint="default" w:ascii="Times New Roman" w:hAnsi="Times New Roman" w:eastAsia="仿宋" w:cs="Times New Roman"/>
          <w:szCs w:val="21"/>
          <w:highlight w:val="none"/>
        </w:rPr>
        <w:t>攀岩运动是从登山活动中派生出的一项体育运动项目，该项目极具挑战性、冒险性和竞技性，深受广大青少年的喜爱。从事这项运动不但具备一般体育运动的意义，而且还能增长知识、启迪智慧和丰富生活；培养人们对大自然的审美和观察能力及保护意识。它集健身、竞技、娱乐、冒险于一体，要求参加者即有良好的身体素质，又要有勇敢顽强、坚忍不拔的精神。这是一项有惊无险，群众喜爱，易于开展的项目。本课程将介绍登山、攀岩运动的发展及实用意义，讲解攀岩运动所需的装备及使用方法，以及攀岩的基本原理，并通过示范及练习掌握攀岩的基本技术和技巧。</w:t>
      </w:r>
    </w:p>
    <w:p w14:paraId="37929E97">
      <w:pPr>
        <w:widowControl/>
        <w:jc w:val="both"/>
        <w:rPr>
          <w:rFonts w:hint="default" w:ascii="Times New Roman" w:hAnsi="Times New Roman" w:eastAsia="仿宋" w:cs="Times New Roman"/>
          <w:szCs w:val="21"/>
          <w:highlight w:val="none"/>
        </w:rPr>
      </w:pPr>
    </w:p>
    <w:p w14:paraId="66EC02DA">
      <w:pPr>
        <w:numPr>
          <w:ilvl w:val="0"/>
          <w:numId w:val="7"/>
        </w:numPr>
        <w:jc w:val="both"/>
        <w:rPr>
          <w:rFonts w:hint="default" w:ascii="Times New Roman" w:hAnsi="Times New Roman" w:eastAsia="仿宋" w:cs="Times New Roman"/>
          <w:b/>
          <w:szCs w:val="21"/>
          <w:highlight w:val="none"/>
        </w:rPr>
      </w:pPr>
      <w:r>
        <w:rPr>
          <w:rFonts w:hint="default" w:ascii="Times New Roman" w:hAnsi="Times New Roman" w:eastAsia="仿宋" w:cs="Times New Roman"/>
          <w:b/>
          <w:szCs w:val="21"/>
          <w:highlight w:val="none"/>
        </w:rPr>
        <w:t>课程名称：《自然探索与生存技能训练</w:t>
      </w:r>
      <w:r>
        <w:rPr>
          <w:rFonts w:hint="eastAsia" w:ascii="Times New Roman" w:hAnsi="Times New Roman" w:eastAsia="仿宋" w:cs="Times New Roman"/>
          <w:b/>
          <w:szCs w:val="21"/>
          <w:highlight w:val="none"/>
          <w:lang w:val="en-US" w:eastAsia="zh-CN"/>
        </w:rPr>
        <w:t xml:space="preserve"> </w:t>
      </w:r>
      <w:r>
        <w:rPr>
          <w:rFonts w:hint="default" w:ascii="Times New Roman" w:hAnsi="Times New Roman" w:eastAsia="仿宋" w:cs="Times New Roman"/>
          <w:b/>
          <w:szCs w:val="21"/>
          <w:highlight w:val="none"/>
        </w:rPr>
        <w:t>Nature Exploration and</w:t>
      </w:r>
      <w:r>
        <w:rPr>
          <w:rFonts w:hint="eastAsia" w:ascii="Times New Roman" w:hAnsi="Times New Roman" w:eastAsia="仿宋" w:cs="Times New Roman"/>
          <w:b/>
          <w:szCs w:val="21"/>
          <w:highlight w:val="none"/>
          <w:lang w:val="en-US" w:eastAsia="zh-CN"/>
        </w:rPr>
        <w:t xml:space="preserve"> </w:t>
      </w:r>
      <w:r>
        <w:rPr>
          <w:rFonts w:hint="default" w:ascii="Times New Roman" w:hAnsi="Times New Roman" w:eastAsia="仿宋" w:cs="Times New Roman"/>
          <w:b/>
          <w:szCs w:val="21"/>
          <w:highlight w:val="none"/>
        </w:rPr>
        <w:t>Survival Skills Training》</w:t>
      </w:r>
    </w:p>
    <w:p w14:paraId="0242CFFC">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color w:val="000000"/>
          <w:kern w:val="0"/>
          <w:szCs w:val="21"/>
          <w:highlight w:val="none"/>
        </w:rPr>
        <w:t>讲课学时</w:t>
      </w:r>
      <w:r>
        <w:rPr>
          <w:rFonts w:hint="default" w:ascii="Times New Roman" w:hAnsi="Times New Roman" w:eastAsia="仿宋" w:cs="Times New Roman"/>
          <w:color w:val="000000"/>
          <w:kern w:val="0"/>
          <w:szCs w:val="21"/>
          <w:highlight w:val="none"/>
        </w:rPr>
        <w:t>：</w:t>
      </w:r>
      <w:r>
        <w:rPr>
          <w:rFonts w:hint="default" w:ascii="Times New Roman" w:hAnsi="Times New Roman" w:eastAsia="仿宋" w:cs="Times New Roman"/>
          <w:highlight w:val="none"/>
        </w:rPr>
        <w:t>30学时</w:t>
      </w:r>
    </w:p>
    <w:p w14:paraId="01183715">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kern w:val="0"/>
          <w:szCs w:val="21"/>
          <w:highlight w:val="none"/>
        </w:rPr>
        <w:t>教学方式</w:t>
      </w:r>
      <w:r>
        <w:rPr>
          <w:rFonts w:hint="default" w:ascii="Times New Roman" w:hAnsi="Times New Roman" w:eastAsia="仿宋" w:cs="Times New Roman"/>
          <w:kern w:val="0"/>
          <w:szCs w:val="21"/>
          <w:highlight w:val="none"/>
        </w:rPr>
        <w:t>：</w:t>
      </w:r>
      <w:r>
        <w:rPr>
          <w:rFonts w:hint="default" w:ascii="Times New Roman" w:hAnsi="Times New Roman" w:eastAsia="仿宋" w:cs="Times New Roman"/>
          <w:bCs/>
          <w:highlight w:val="none"/>
        </w:rPr>
        <w:t>线下授课</w:t>
      </w:r>
    </w:p>
    <w:p w14:paraId="129DBFD4">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color w:val="000000"/>
          <w:kern w:val="0"/>
          <w:szCs w:val="21"/>
          <w:highlight w:val="none"/>
        </w:rPr>
        <w:t>任课教师</w:t>
      </w:r>
      <w:r>
        <w:rPr>
          <w:rFonts w:hint="default" w:ascii="Times New Roman" w:hAnsi="Times New Roman" w:eastAsia="仿宋" w:cs="Times New Roman"/>
          <w:color w:val="000000"/>
          <w:kern w:val="0"/>
          <w:szCs w:val="21"/>
          <w:highlight w:val="none"/>
        </w:rPr>
        <w:t>：</w:t>
      </w:r>
      <w:r>
        <w:rPr>
          <w:rFonts w:hint="default" w:ascii="Times New Roman" w:hAnsi="Times New Roman" w:eastAsia="仿宋" w:cs="Times New Roman"/>
          <w:highlight w:val="none"/>
        </w:rPr>
        <w:t>崔建</w:t>
      </w:r>
    </w:p>
    <w:p w14:paraId="36A7F8FA">
      <w:pPr>
        <w:widowControl/>
        <w:jc w:val="both"/>
        <w:rPr>
          <w:rFonts w:hint="default" w:ascii="Times New Roman" w:hAnsi="Times New Roman" w:eastAsia="仿宋" w:cs="Times New Roman"/>
          <w:color w:val="000000"/>
          <w:kern w:val="0"/>
          <w:szCs w:val="21"/>
          <w:highlight w:val="none"/>
        </w:rPr>
      </w:pPr>
      <w:r>
        <w:rPr>
          <w:rFonts w:hint="default" w:ascii="Times New Roman" w:hAnsi="Times New Roman" w:eastAsia="仿宋" w:cs="Times New Roman"/>
          <w:b/>
          <w:bCs/>
          <w:color w:val="000000"/>
          <w:kern w:val="0"/>
          <w:szCs w:val="21"/>
          <w:highlight w:val="none"/>
        </w:rPr>
        <w:t>教师</w:t>
      </w:r>
      <w:r>
        <w:rPr>
          <w:rFonts w:hint="default" w:ascii="Times New Roman" w:hAnsi="Times New Roman" w:eastAsia="仿宋" w:cs="Times New Roman"/>
          <w:b/>
          <w:bCs/>
          <w:color w:val="000000"/>
          <w:kern w:val="0"/>
          <w:szCs w:val="21"/>
          <w:highlight w:val="none"/>
          <w:lang w:val="en-US" w:eastAsia="zh-CN"/>
        </w:rPr>
        <w:t>简介</w:t>
      </w:r>
      <w:r>
        <w:rPr>
          <w:rFonts w:hint="default" w:ascii="Times New Roman" w:hAnsi="Times New Roman" w:eastAsia="仿宋" w:cs="Times New Roman"/>
          <w:color w:val="000000"/>
          <w:kern w:val="0"/>
          <w:szCs w:val="21"/>
          <w:highlight w:val="none"/>
        </w:rPr>
        <w:t>：</w:t>
      </w:r>
    </w:p>
    <w:p w14:paraId="4B17E55F">
      <w:pPr>
        <w:widowControl/>
        <w:jc w:val="both"/>
        <w:rPr>
          <w:rFonts w:hint="default" w:ascii="Times New Roman" w:hAnsi="Times New Roman" w:eastAsia="仿宋" w:cs="Times New Roman"/>
          <w:highlight w:val="none"/>
        </w:rPr>
      </w:pPr>
      <w:r>
        <w:rPr>
          <w:rFonts w:hint="default" w:ascii="Times New Roman" w:hAnsi="Times New Roman" w:eastAsia="仿宋" w:cs="Times New Roman"/>
          <w:highlight w:val="none"/>
        </w:rPr>
        <w:t>崔建，讲师，2005年7月毕业于首都体育学院研究生院，从研究生二年级开始兼职从事体验式培训工作，一直致力于体验式教学的实践及科研工作。</w:t>
      </w:r>
    </w:p>
    <w:p w14:paraId="103F2B1A">
      <w:pPr>
        <w:widowControl/>
        <w:jc w:val="both"/>
        <w:rPr>
          <w:rFonts w:hint="default" w:ascii="Times New Roman" w:hAnsi="Times New Roman" w:eastAsia="仿宋" w:cs="Times New Roman"/>
          <w:kern w:val="0"/>
          <w:szCs w:val="21"/>
          <w:highlight w:val="none"/>
        </w:rPr>
      </w:pPr>
      <w:r>
        <w:rPr>
          <w:rFonts w:hint="default" w:ascii="Times New Roman" w:hAnsi="Times New Roman" w:eastAsia="仿宋" w:cs="Times New Roman"/>
          <w:b/>
          <w:bCs/>
          <w:kern w:val="0"/>
          <w:szCs w:val="21"/>
          <w:highlight w:val="none"/>
        </w:rPr>
        <w:t>课程简介</w:t>
      </w:r>
      <w:r>
        <w:rPr>
          <w:rFonts w:hint="default" w:ascii="Times New Roman" w:hAnsi="Times New Roman" w:eastAsia="仿宋" w:cs="Times New Roman"/>
          <w:kern w:val="0"/>
          <w:szCs w:val="21"/>
          <w:highlight w:val="none"/>
        </w:rPr>
        <w:t>：</w:t>
      </w:r>
    </w:p>
    <w:p w14:paraId="171F2550">
      <w:pPr>
        <w:rPr>
          <w:rFonts w:hint="default" w:ascii="Times New Roman" w:hAnsi="Times New Roman" w:eastAsia="仿宋" w:cs="Times New Roman"/>
          <w:szCs w:val="21"/>
          <w:highlight w:val="none"/>
        </w:rPr>
      </w:pPr>
      <w:r>
        <w:rPr>
          <w:rFonts w:hint="default" w:ascii="Times New Roman" w:hAnsi="Times New Roman" w:eastAsia="仿宋" w:cs="Times New Roman"/>
          <w:szCs w:val="21"/>
          <w:highlight w:val="none"/>
        </w:rPr>
        <w:t>课程旨在帮助学生深入理解自然环境，并掌握在野外生活生存所需的基本技能。学生将通过课程学习如何在自然环境中有效地进行导航、徒步、登山、露营、绳索运用……等技能。此外，课程还融合了运动生理学、运动训练学、社会心理学、户外运动和地质学等多个学科领域的知识，旨在提高学生在野外实践、探索时的安全意识和应对能力。通过实践演练和情景模拟训练，学生将提升自己的野外生活生存技能，并培养团队合作精神和应急处理能力，以更好地适应和探索自然环境。该课程面向学院路教学共同体各高校的学生开设，选课学生不受专业和年级的限制。</w:t>
      </w:r>
    </w:p>
    <w:p w14:paraId="01F63719">
      <w:pPr>
        <w:rPr>
          <w:rFonts w:hint="eastAsia" w:ascii="Times New Roman" w:hAnsi="Times New Roman" w:eastAsia="仿宋" w:cs="Times New Roman"/>
          <w:szCs w:val="21"/>
          <w:highlight w:val="none"/>
          <w:lang w:val="en-US" w:eastAsia="zh-CN"/>
        </w:rPr>
      </w:pPr>
      <w:r>
        <w:rPr>
          <w:rFonts w:hint="default" w:ascii="Times New Roman" w:hAnsi="Times New Roman" w:eastAsia="仿宋" w:cs="Times New Roman"/>
          <w:b/>
          <w:kern w:val="0"/>
          <w:szCs w:val="21"/>
          <w:highlight w:val="none"/>
        </w:rPr>
        <w:t>考核方式：</w:t>
      </w:r>
      <w:r>
        <w:rPr>
          <w:rFonts w:hint="eastAsia" w:ascii="Times New Roman" w:hAnsi="Times New Roman" w:eastAsia="仿宋" w:cs="Times New Roman"/>
          <w:szCs w:val="21"/>
          <w:highlight w:val="none"/>
          <w:lang w:val="en-US" w:eastAsia="zh-CN"/>
        </w:rPr>
        <w:t>相关知识考察、体能与技能测试、注重过程性评价</w:t>
      </w:r>
    </w:p>
    <w:p w14:paraId="79CC39DC">
      <w:pPr>
        <w:rPr>
          <w:rFonts w:hint="default" w:ascii="Times New Roman" w:hAnsi="Times New Roman" w:eastAsia="仿宋" w:cs="Times New Roman"/>
          <w:bCs/>
          <w:kern w:val="0"/>
          <w:szCs w:val="21"/>
          <w:highlight w:val="none"/>
        </w:rPr>
      </w:pPr>
      <w:r>
        <w:rPr>
          <w:rFonts w:hint="default" w:ascii="Times New Roman" w:hAnsi="Times New Roman" w:eastAsia="仿宋" w:cs="Times New Roman"/>
          <w:b/>
          <w:bCs/>
          <w:kern w:val="0"/>
          <w:szCs w:val="21"/>
          <w:highlight w:val="none"/>
        </w:rPr>
        <w:t>教材教参</w:t>
      </w:r>
      <w:r>
        <w:rPr>
          <w:rFonts w:hint="default" w:ascii="Times New Roman" w:hAnsi="Times New Roman" w:eastAsia="仿宋" w:cs="Times New Roman"/>
          <w:bCs/>
          <w:kern w:val="0"/>
          <w:szCs w:val="21"/>
          <w:highlight w:val="none"/>
        </w:rPr>
        <w:t>：</w:t>
      </w:r>
    </w:p>
    <w:p w14:paraId="2640A597">
      <w:pPr>
        <w:rPr>
          <w:rFonts w:hint="eastAsia" w:ascii="Times New Roman" w:hAnsi="Times New Roman" w:eastAsia="仿宋" w:cs="Times New Roman"/>
          <w:szCs w:val="21"/>
          <w:highlight w:val="none"/>
          <w:lang w:val="en-US" w:eastAsia="zh-CN"/>
        </w:rPr>
      </w:pPr>
      <w:r>
        <w:rPr>
          <w:rFonts w:hint="eastAsia" w:ascii="Times New Roman" w:hAnsi="Times New Roman" w:eastAsia="仿宋" w:cs="Times New Roman"/>
          <w:szCs w:val="21"/>
          <w:highlight w:val="none"/>
          <w:lang w:val="en-US" w:eastAsia="zh-CN"/>
        </w:rPr>
        <w:t>1. 崔建 著《地址体育理论与实践》 兰州大学出版社</w:t>
      </w:r>
    </w:p>
    <w:p w14:paraId="7470A05B">
      <w:pPr>
        <w:rPr>
          <w:rFonts w:hint="eastAsia" w:ascii="Times New Roman" w:hAnsi="Times New Roman" w:eastAsia="仿宋" w:cs="Times New Roman"/>
          <w:szCs w:val="21"/>
          <w:highlight w:val="none"/>
          <w:lang w:val="en-US" w:eastAsia="zh-CN"/>
        </w:rPr>
      </w:pPr>
      <w:r>
        <w:rPr>
          <w:rFonts w:hint="eastAsia" w:ascii="Times New Roman" w:hAnsi="Times New Roman" w:eastAsia="仿宋" w:cs="Times New Roman"/>
          <w:szCs w:val="21"/>
          <w:highlight w:val="none"/>
          <w:lang w:val="en-US" w:eastAsia="zh-CN"/>
        </w:rPr>
        <w:t>2. 崔建编著《户外运动》 北京体育大学出版社</w:t>
      </w:r>
    </w:p>
    <w:p w14:paraId="073249F8">
      <w:pPr>
        <w:rPr>
          <w:rFonts w:hint="eastAsia" w:ascii="Times New Roman" w:hAnsi="Times New Roman" w:eastAsia="仿宋" w:cs="Times New Roman"/>
          <w:szCs w:val="21"/>
          <w:highlight w:val="none"/>
          <w:lang w:val="en-US" w:eastAsia="zh-CN"/>
        </w:rPr>
      </w:pPr>
      <w:r>
        <w:rPr>
          <w:rFonts w:hint="eastAsia" w:ascii="Times New Roman" w:hAnsi="Times New Roman" w:eastAsia="仿宋" w:cs="Times New Roman"/>
          <w:b/>
          <w:kern w:val="0"/>
          <w:szCs w:val="21"/>
          <w:highlight w:val="none"/>
          <w:lang w:val="en-US" w:eastAsia="zh-CN"/>
        </w:rPr>
        <w:t>开课要求：</w:t>
      </w:r>
      <w:r>
        <w:rPr>
          <w:rFonts w:hint="eastAsia" w:ascii="Times New Roman" w:hAnsi="Times New Roman" w:eastAsia="仿宋" w:cs="Times New Roman"/>
          <w:szCs w:val="21"/>
          <w:highlight w:val="none"/>
          <w:lang w:val="en-US" w:eastAsia="zh-CN"/>
        </w:rPr>
        <w:t>线上课程，学生需先加入课程微信群，在进入学习通学习。</w:t>
      </w:r>
    </w:p>
    <w:p w14:paraId="3B297650">
      <w:pPr>
        <w:rPr>
          <w:rFonts w:hint="eastAsia" w:ascii="Times New Roman" w:hAnsi="Times New Roman" w:eastAsia="仿宋" w:cs="Times New Roman"/>
          <w:szCs w:val="21"/>
          <w:highlight w:val="none"/>
          <w:lang w:val="en-US" w:eastAsia="zh-CN"/>
        </w:rPr>
      </w:pPr>
      <w:r>
        <w:rPr>
          <w:rFonts w:hint="eastAsia" w:ascii="Times New Roman" w:hAnsi="Times New Roman" w:eastAsia="仿宋" w:cs="Times New Roman"/>
          <w:b/>
          <w:kern w:val="0"/>
          <w:szCs w:val="21"/>
          <w:highlight w:val="none"/>
          <w:lang w:val="en-US" w:eastAsia="zh-CN"/>
        </w:rPr>
        <w:t>联系方式</w:t>
      </w:r>
      <w:r>
        <w:rPr>
          <w:rFonts w:hint="eastAsia" w:ascii="Times New Roman" w:hAnsi="Times New Roman" w:eastAsia="仿宋" w:cs="Times New Roman"/>
          <w:szCs w:val="21"/>
          <w:highlight w:val="none"/>
          <w:lang w:val="en-US" w:eastAsia="zh-CN"/>
        </w:rPr>
        <w:t>：</w:t>
      </w:r>
    </w:p>
    <w:p w14:paraId="19948C08">
      <w:pPr>
        <w:rPr>
          <w:rFonts w:hint="eastAsia" w:ascii="Times New Roman" w:hAnsi="Times New Roman" w:eastAsia="仿宋" w:cs="Times New Roman"/>
          <w:szCs w:val="21"/>
          <w:highlight w:val="none"/>
          <w:lang w:val="en-US" w:eastAsia="zh-CN"/>
        </w:rPr>
      </w:pPr>
      <w:r>
        <w:rPr>
          <w:rFonts w:hint="eastAsia" w:ascii="Times New Roman" w:hAnsi="Times New Roman" w:eastAsia="仿宋" w:cs="Times New Roman"/>
          <w:szCs w:val="21"/>
          <w:highlight w:val="none"/>
          <w:lang w:val="en-US" w:eastAsia="zh-CN"/>
        </w:rPr>
        <w:t>联系电话：18519852288</w:t>
      </w:r>
    </w:p>
    <w:p w14:paraId="306A479B">
      <w:pPr>
        <w:numPr>
          <w:ilvl w:val="0"/>
          <w:numId w:val="8"/>
        </w:numPr>
        <w:rPr>
          <w:rFonts w:hint="eastAsia" w:ascii="Times New Roman" w:hAnsi="Times New Roman" w:eastAsia="仿宋" w:cs="Times New Roman"/>
          <w:szCs w:val="21"/>
          <w:highlight w:val="none"/>
          <w:lang w:val="en-US" w:eastAsia="zh-CN"/>
        </w:rPr>
      </w:pPr>
      <w:r>
        <w:rPr>
          <w:rFonts w:hint="eastAsia" w:ascii="Times New Roman" w:hAnsi="Times New Roman" w:eastAsia="仿宋" w:cs="Times New Roman"/>
          <w:szCs w:val="21"/>
          <w:highlight w:val="none"/>
          <w:lang w:val="en-US" w:eastAsia="zh-CN"/>
        </w:rPr>
        <w:t>Mail：</w:t>
      </w:r>
      <w:r>
        <w:rPr>
          <w:rFonts w:hint="eastAsia" w:ascii="Times New Roman" w:hAnsi="Times New Roman" w:eastAsia="仿宋" w:cs="Times New Roman"/>
          <w:szCs w:val="21"/>
          <w:highlight w:val="none"/>
          <w:lang w:val="en-US" w:eastAsia="zh-CN"/>
        </w:rPr>
        <w:fldChar w:fldCharType="begin"/>
      </w:r>
      <w:r>
        <w:rPr>
          <w:rFonts w:hint="eastAsia" w:ascii="Times New Roman" w:hAnsi="Times New Roman" w:eastAsia="仿宋" w:cs="Times New Roman"/>
          <w:szCs w:val="21"/>
          <w:highlight w:val="none"/>
          <w:lang w:val="en-US" w:eastAsia="zh-CN"/>
        </w:rPr>
        <w:instrText xml:space="preserve"> HYPERLINK "mailto:cjr100083@163.com" </w:instrText>
      </w:r>
      <w:r>
        <w:rPr>
          <w:rFonts w:hint="eastAsia" w:ascii="Times New Roman" w:hAnsi="Times New Roman" w:eastAsia="仿宋" w:cs="Times New Roman"/>
          <w:szCs w:val="21"/>
          <w:highlight w:val="none"/>
          <w:lang w:val="en-US" w:eastAsia="zh-CN"/>
        </w:rPr>
        <w:fldChar w:fldCharType="separate"/>
      </w:r>
      <w:r>
        <w:rPr>
          <w:rStyle w:val="12"/>
          <w:rFonts w:hint="eastAsia" w:ascii="Times New Roman" w:hAnsi="Times New Roman" w:eastAsia="仿宋" w:cs="Times New Roman"/>
          <w:szCs w:val="21"/>
          <w:highlight w:val="none"/>
          <w:lang w:val="en-US" w:eastAsia="zh-CN"/>
        </w:rPr>
        <w:t>cjr100083@163.com</w:t>
      </w:r>
      <w:r>
        <w:rPr>
          <w:rFonts w:hint="eastAsia" w:ascii="Times New Roman" w:hAnsi="Times New Roman" w:eastAsia="仿宋" w:cs="Times New Roman"/>
          <w:szCs w:val="21"/>
          <w:highlight w:val="none"/>
          <w:lang w:val="en-US" w:eastAsia="zh-CN"/>
        </w:rPr>
        <w:fldChar w:fldCharType="end"/>
      </w:r>
    </w:p>
    <w:p w14:paraId="1367F57D">
      <w:pPr>
        <w:numPr>
          <w:ilvl w:val="0"/>
          <w:numId w:val="0"/>
        </w:numPr>
        <w:rPr>
          <w:rFonts w:hint="default" w:ascii="Times New Roman" w:hAnsi="Times New Roman" w:eastAsia="仿宋" w:cs="Times New Roman"/>
          <w:szCs w:val="21"/>
          <w:highlight w:val="none"/>
          <w:lang w:val="en-US" w:eastAsia="zh-CN"/>
        </w:rPr>
      </w:pPr>
    </w:p>
    <w:p w14:paraId="3962FD5D">
      <w:pPr>
        <w:numPr>
          <w:ilvl w:val="0"/>
          <w:numId w:val="7"/>
        </w:numPr>
        <w:rPr>
          <w:rFonts w:hint="default" w:ascii="Times New Roman" w:hAnsi="Times New Roman" w:eastAsia="仿宋" w:cs="Times New Roman"/>
          <w:b/>
          <w:szCs w:val="21"/>
          <w:highlight w:val="none"/>
        </w:rPr>
      </w:pPr>
      <w:r>
        <w:rPr>
          <w:rFonts w:hint="default" w:ascii="Times New Roman" w:hAnsi="Times New Roman" w:eastAsia="仿宋" w:cs="Times New Roman"/>
          <w:b/>
          <w:szCs w:val="21"/>
          <w:highlight w:val="none"/>
        </w:rPr>
        <w:t>课程名称：《公关礼仪Etiquette of Public Relations》</w:t>
      </w:r>
    </w:p>
    <w:p w14:paraId="640C8344">
      <w:pPr>
        <w:widowControl/>
        <w:rPr>
          <w:rFonts w:hint="default" w:ascii="Times New Roman" w:hAnsi="Times New Roman" w:eastAsia="仿宋" w:cs="Times New Roman"/>
          <w:kern w:val="0"/>
          <w:szCs w:val="21"/>
          <w:highlight w:val="none"/>
        </w:rPr>
      </w:pPr>
      <w:r>
        <w:rPr>
          <w:rFonts w:hint="default" w:ascii="Times New Roman" w:hAnsi="Times New Roman" w:eastAsia="仿宋" w:cs="Times New Roman"/>
          <w:b/>
          <w:bCs/>
          <w:color w:val="000000"/>
          <w:kern w:val="0"/>
          <w:szCs w:val="21"/>
          <w:highlight w:val="none"/>
        </w:rPr>
        <w:t>讲课学时</w:t>
      </w:r>
      <w:r>
        <w:rPr>
          <w:rFonts w:hint="default" w:ascii="Times New Roman" w:hAnsi="Times New Roman" w:eastAsia="仿宋" w:cs="Times New Roman"/>
          <w:color w:val="000000"/>
          <w:kern w:val="0"/>
          <w:szCs w:val="21"/>
          <w:highlight w:val="none"/>
        </w:rPr>
        <w:t>：</w:t>
      </w:r>
      <w:r>
        <w:rPr>
          <w:rFonts w:hint="default" w:ascii="Times New Roman" w:hAnsi="Times New Roman" w:eastAsia="仿宋" w:cs="Times New Roman"/>
          <w:kern w:val="0"/>
          <w:szCs w:val="21"/>
          <w:highlight w:val="none"/>
        </w:rPr>
        <w:t>30学时</w:t>
      </w:r>
    </w:p>
    <w:p w14:paraId="780FD86B">
      <w:pPr>
        <w:widowControl/>
        <w:rPr>
          <w:rFonts w:hint="default" w:ascii="Times New Roman" w:hAnsi="Times New Roman" w:eastAsia="仿宋" w:cs="Times New Roman"/>
          <w:kern w:val="0"/>
          <w:szCs w:val="21"/>
          <w:highlight w:val="none"/>
        </w:rPr>
      </w:pPr>
      <w:r>
        <w:rPr>
          <w:rFonts w:hint="default" w:ascii="Times New Roman" w:hAnsi="Times New Roman" w:eastAsia="仿宋" w:cs="Times New Roman"/>
          <w:b/>
          <w:bCs/>
          <w:kern w:val="0"/>
          <w:szCs w:val="21"/>
          <w:highlight w:val="none"/>
        </w:rPr>
        <w:t>教学方式</w:t>
      </w:r>
      <w:r>
        <w:rPr>
          <w:rFonts w:hint="default" w:ascii="Times New Roman" w:hAnsi="Times New Roman" w:eastAsia="仿宋" w:cs="Times New Roman"/>
          <w:kern w:val="0"/>
          <w:szCs w:val="21"/>
          <w:highlight w:val="none"/>
        </w:rPr>
        <w:t>：</w:t>
      </w:r>
      <w:r>
        <w:rPr>
          <w:rFonts w:hint="default" w:ascii="Times New Roman" w:hAnsi="Times New Roman" w:eastAsia="仿宋" w:cs="Times New Roman"/>
          <w:highlight w:val="none"/>
        </w:rPr>
        <w:t>线</w:t>
      </w:r>
      <w:r>
        <w:rPr>
          <w:rFonts w:hint="eastAsia" w:ascii="Times New Roman" w:hAnsi="Times New Roman" w:eastAsia="仿宋" w:cs="Times New Roman"/>
          <w:highlight w:val="none"/>
          <w:lang w:val="en-US" w:eastAsia="zh-CN"/>
        </w:rPr>
        <w:t>上</w:t>
      </w:r>
      <w:r>
        <w:rPr>
          <w:rFonts w:hint="default" w:ascii="Times New Roman" w:hAnsi="Times New Roman" w:eastAsia="仿宋" w:cs="Times New Roman"/>
          <w:highlight w:val="none"/>
        </w:rPr>
        <w:t>授课</w:t>
      </w:r>
    </w:p>
    <w:p w14:paraId="5171B4D7">
      <w:pPr>
        <w:widowControl/>
        <w:rPr>
          <w:rFonts w:hint="default" w:ascii="Times New Roman" w:hAnsi="Times New Roman" w:eastAsia="仿宋" w:cs="Times New Roman"/>
          <w:kern w:val="0"/>
          <w:szCs w:val="21"/>
          <w:highlight w:val="none"/>
        </w:rPr>
      </w:pPr>
      <w:r>
        <w:rPr>
          <w:rFonts w:hint="default" w:ascii="Times New Roman" w:hAnsi="Times New Roman" w:eastAsia="仿宋" w:cs="Times New Roman"/>
          <w:b/>
          <w:bCs/>
          <w:color w:val="000000"/>
          <w:kern w:val="0"/>
          <w:szCs w:val="21"/>
          <w:highlight w:val="none"/>
        </w:rPr>
        <w:t>任课教师</w:t>
      </w:r>
      <w:r>
        <w:rPr>
          <w:rFonts w:hint="default" w:ascii="Times New Roman" w:hAnsi="Times New Roman" w:eastAsia="仿宋" w:cs="Times New Roman"/>
          <w:color w:val="000000"/>
          <w:kern w:val="0"/>
          <w:szCs w:val="21"/>
          <w:highlight w:val="none"/>
        </w:rPr>
        <w:t>：</w:t>
      </w:r>
      <w:r>
        <w:rPr>
          <w:rFonts w:hint="default" w:ascii="Times New Roman" w:hAnsi="Times New Roman" w:eastAsia="仿宋" w:cs="Times New Roman"/>
          <w:highlight w:val="none"/>
        </w:rPr>
        <w:t>徐柯健</w:t>
      </w:r>
    </w:p>
    <w:p w14:paraId="4EE02920">
      <w:pPr>
        <w:pStyle w:val="4"/>
        <w:rPr>
          <w:rFonts w:hint="default" w:ascii="Times New Roman" w:hAnsi="Times New Roman" w:eastAsia="仿宋" w:cs="Times New Roman"/>
          <w:b/>
          <w:highlight w:val="none"/>
        </w:rPr>
      </w:pPr>
      <w:r>
        <w:rPr>
          <w:rFonts w:hint="default" w:ascii="Times New Roman" w:hAnsi="Times New Roman" w:eastAsia="仿宋" w:cs="Times New Roman"/>
          <w:b/>
          <w:highlight w:val="none"/>
        </w:rPr>
        <w:t>教师</w:t>
      </w:r>
      <w:r>
        <w:rPr>
          <w:rFonts w:hint="default" w:ascii="Times New Roman" w:hAnsi="Times New Roman" w:eastAsia="仿宋" w:cs="Times New Roman"/>
          <w:b/>
          <w:highlight w:val="none"/>
          <w:lang w:val="en-US" w:eastAsia="zh-CN"/>
        </w:rPr>
        <w:t>简介</w:t>
      </w:r>
      <w:r>
        <w:rPr>
          <w:rFonts w:hint="default" w:ascii="Times New Roman" w:hAnsi="Times New Roman" w:eastAsia="仿宋" w:cs="Times New Roman"/>
          <w:b/>
          <w:highlight w:val="none"/>
        </w:rPr>
        <w:t>：</w:t>
      </w:r>
    </w:p>
    <w:p w14:paraId="27069AFA">
      <w:pPr>
        <w:pStyle w:val="4"/>
        <w:rPr>
          <w:rFonts w:hint="default" w:ascii="Times New Roman" w:hAnsi="Times New Roman" w:eastAsia="仿宋" w:cs="Times New Roman"/>
          <w:sz w:val="28"/>
          <w:szCs w:val="28"/>
          <w:highlight w:val="none"/>
        </w:rPr>
      </w:pPr>
      <w:r>
        <w:rPr>
          <w:rFonts w:hint="default" w:ascii="Times New Roman" w:hAnsi="Times New Roman" w:eastAsia="仿宋" w:cs="Times New Roman"/>
          <w:highlight w:val="none"/>
        </w:rPr>
        <w:t>徐柯健，博士</w:t>
      </w:r>
      <w:r>
        <w:rPr>
          <w:rFonts w:hint="eastAsia" w:ascii="Times New Roman" w:hAnsi="Times New Roman" w:eastAsia="仿宋" w:cs="Times New Roman"/>
          <w:highlight w:val="none"/>
          <w:lang w:eastAsia="zh-CN"/>
        </w:rPr>
        <w:t>，</w:t>
      </w:r>
      <w:r>
        <w:rPr>
          <w:rFonts w:hint="default" w:ascii="Times New Roman" w:hAnsi="Times New Roman" w:eastAsia="仿宋" w:cs="Times New Roman"/>
          <w:highlight w:val="none"/>
        </w:rPr>
        <w:t>现任教于中国地质大学（北京）人文经管学院。从2003年起讲授《礼仪》课程，积累了丰富的礼仪知识和教学经验。2008年在中国广播网主讲《社交礼仪》讲座。</w:t>
      </w:r>
    </w:p>
    <w:p w14:paraId="492E311B">
      <w:pPr>
        <w:widowControl/>
        <w:rPr>
          <w:rFonts w:hint="default" w:ascii="Times New Roman" w:hAnsi="Times New Roman" w:eastAsia="仿宋" w:cs="Times New Roman"/>
          <w:b/>
          <w:bCs/>
          <w:highlight w:val="none"/>
        </w:rPr>
      </w:pPr>
      <w:r>
        <w:rPr>
          <w:rFonts w:hint="default" w:ascii="Times New Roman" w:hAnsi="Times New Roman" w:eastAsia="仿宋" w:cs="Times New Roman"/>
          <w:b/>
          <w:bCs/>
          <w:highlight w:val="none"/>
        </w:rPr>
        <w:t>课程简介：</w:t>
      </w:r>
    </w:p>
    <w:p w14:paraId="24491F3C">
      <w:pPr>
        <w:widowControl/>
        <w:rPr>
          <w:rFonts w:hint="default" w:ascii="Times New Roman" w:hAnsi="Times New Roman" w:eastAsia="仿宋" w:cs="Times New Roman"/>
          <w:szCs w:val="21"/>
          <w:highlight w:val="none"/>
        </w:rPr>
      </w:pPr>
      <w:r>
        <w:rPr>
          <w:rFonts w:hint="default" w:ascii="Times New Roman" w:hAnsi="Times New Roman" w:eastAsia="仿宋" w:cs="Times New Roman"/>
          <w:szCs w:val="21"/>
          <w:highlight w:val="none"/>
        </w:rPr>
        <w:t>本课程全面系统地介绍了公关礼仪的基本规范和基本原则、技巧，包括个人礼仪、社交礼仪、服务礼仪、商务礼仪、公务礼仪、涉外礼仪，以及公关礼仪人员的心理调适。本课程重视理论与实际的结合，通过切实有效的公关礼仪教育，培养并强化学生的公关意识，提高学生的组织领导能力、社交能力、表达能力、控制能力和操作能力，帮助学生成为一个知礼、行礼的现代人。本课程的教学强调时代性和应用性的特点，结合实例，讲解公关礼仪的思想和方法。为增强学生的感性认识，应组织或模拟多次情景教学活动。配合有关材料和录像片，对有关重点进行实用性的教学。</w:t>
      </w:r>
    </w:p>
    <w:p w14:paraId="12FE4429">
      <w:pPr>
        <w:widowControl/>
        <w:rPr>
          <w:rFonts w:hint="default" w:ascii="Times New Roman" w:hAnsi="Times New Roman" w:eastAsia="仿宋" w:cs="Times New Roman"/>
          <w:bCs/>
          <w:kern w:val="0"/>
          <w:szCs w:val="21"/>
          <w:highlight w:val="none"/>
        </w:rPr>
      </w:pPr>
      <w:r>
        <w:rPr>
          <w:rFonts w:hint="default" w:ascii="Times New Roman" w:hAnsi="Times New Roman" w:eastAsia="仿宋" w:cs="Times New Roman"/>
          <w:b/>
          <w:kern w:val="0"/>
          <w:szCs w:val="21"/>
          <w:highlight w:val="none"/>
        </w:rPr>
        <w:t>考核方式：</w:t>
      </w:r>
      <w:r>
        <w:rPr>
          <w:rFonts w:hint="default" w:ascii="Times New Roman" w:hAnsi="Times New Roman" w:eastAsia="仿宋" w:cs="Times New Roman"/>
          <w:bCs/>
          <w:kern w:val="0"/>
          <w:szCs w:val="21"/>
          <w:highlight w:val="none"/>
        </w:rPr>
        <w:t>开卷考试</w:t>
      </w:r>
    </w:p>
    <w:p w14:paraId="6E745B48">
      <w:pPr>
        <w:widowControl/>
        <w:rPr>
          <w:rFonts w:hint="default" w:ascii="Times New Roman" w:hAnsi="Times New Roman" w:eastAsia="仿宋" w:cs="Times New Roman"/>
          <w:bCs/>
          <w:kern w:val="0"/>
          <w:szCs w:val="21"/>
          <w:highlight w:val="none"/>
        </w:rPr>
      </w:pPr>
      <w:r>
        <w:rPr>
          <w:rFonts w:hint="default" w:ascii="Times New Roman" w:hAnsi="Times New Roman" w:eastAsia="仿宋" w:cs="Times New Roman"/>
          <w:b/>
          <w:bCs/>
          <w:kern w:val="0"/>
          <w:szCs w:val="21"/>
          <w:highlight w:val="none"/>
        </w:rPr>
        <w:t>教材教参</w:t>
      </w:r>
      <w:r>
        <w:rPr>
          <w:rFonts w:hint="default" w:ascii="Times New Roman" w:hAnsi="Times New Roman" w:eastAsia="仿宋" w:cs="Times New Roman"/>
          <w:bCs/>
          <w:kern w:val="0"/>
          <w:szCs w:val="21"/>
          <w:highlight w:val="none"/>
        </w:rPr>
        <w:t>：公关礼仪-礼仪金说-金正昆教你学礼仪.金正昆 编著.陕西师范大学出版社</w:t>
      </w:r>
    </w:p>
    <w:p w14:paraId="389A71FD">
      <w:pPr>
        <w:widowControl/>
        <w:rPr>
          <w:rFonts w:hint="default" w:ascii="Times New Roman" w:hAnsi="Times New Roman" w:eastAsia="仿宋" w:cs="Times New Roman"/>
          <w:bCs/>
          <w:kern w:val="0"/>
          <w:szCs w:val="21"/>
          <w:highlight w:val="none"/>
        </w:rPr>
      </w:pPr>
      <w:r>
        <w:rPr>
          <w:rFonts w:hint="default" w:ascii="Times New Roman" w:hAnsi="Times New Roman" w:eastAsia="仿宋" w:cs="Times New Roman"/>
          <w:b/>
          <w:kern w:val="0"/>
          <w:szCs w:val="21"/>
          <w:highlight w:val="none"/>
        </w:rPr>
        <w:t>开课要求：</w:t>
      </w:r>
      <w:r>
        <w:rPr>
          <w:rFonts w:hint="default" w:ascii="Times New Roman" w:hAnsi="Times New Roman" w:eastAsia="仿宋" w:cs="Times New Roman"/>
          <w:bCs/>
          <w:kern w:val="0"/>
          <w:szCs w:val="21"/>
          <w:highlight w:val="none"/>
        </w:rPr>
        <w:t>无</w:t>
      </w:r>
    </w:p>
    <w:p w14:paraId="4CF5030B">
      <w:pPr>
        <w:widowControl/>
        <w:rPr>
          <w:rFonts w:hint="default" w:ascii="Times New Roman" w:hAnsi="Times New Roman" w:eastAsia="仿宋" w:cs="Times New Roman"/>
          <w:bCs/>
          <w:kern w:val="0"/>
          <w:szCs w:val="21"/>
          <w:highlight w:val="none"/>
        </w:rPr>
      </w:pPr>
    </w:p>
    <w:p w14:paraId="201644E1">
      <w:pPr>
        <w:widowControl/>
        <w:numPr>
          <w:ilvl w:val="0"/>
          <w:numId w:val="7"/>
        </w:numPr>
        <w:ind w:left="0" w:leftChars="0" w:firstLine="0" w:firstLineChars="0"/>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szCs w:val="21"/>
          <w:highlight w:val="none"/>
        </w:rPr>
        <w:t>课程名称：</w:t>
      </w:r>
      <w:r>
        <w:rPr>
          <w:rFonts w:hint="eastAsia" w:ascii="Times New Roman" w:hAnsi="Times New Roman" w:eastAsia="仿宋" w:cs="Times New Roman"/>
          <w:b/>
          <w:szCs w:val="21"/>
          <w:highlight w:val="none"/>
          <w:lang w:eastAsia="zh-CN"/>
        </w:rPr>
        <w:t>《</w:t>
      </w:r>
      <w:r>
        <w:rPr>
          <w:rFonts w:hint="eastAsia" w:ascii="Times New Roman" w:hAnsi="Times New Roman" w:eastAsia="仿宋" w:cs="Times New Roman"/>
          <w:b/>
          <w:szCs w:val="21"/>
          <w:highlight w:val="none"/>
          <w:lang w:val="en-US" w:eastAsia="zh-CN"/>
        </w:rPr>
        <w:t>地震与地震灾害</w:t>
      </w:r>
      <w:r>
        <w:rPr>
          <w:rFonts w:hint="eastAsia" w:ascii="Times New Roman" w:hAnsi="Times New Roman" w:eastAsia="仿宋" w:cs="Times New Roman"/>
          <w:b/>
          <w:szCs w:val="21"/>
          <w:highlight w:val="none"/>
          <w:lang w:eastAsia="zh-CN"/>
        </w:rPr>
        <w:t>》</w:t>
      </w:r>
    </w:p>
    <w:p w14:paraId="7A5CB144">
      <w:pPr>
        <w:widowControl/>
        <w:numPr>
          <w:ilvl w:val="0"/>
          <w:numId w:val="0"/>
        </w:numPr>
        <w:ind w:leftChars="0"/>
        <w:rPr>
          <w:rFonts w:hint="eastAsia" w:ascii="Times New Roman" w:hAnsi="Times New Roman" w:eastAsia="仿宋" w:cs="Times New Roman"/>
          <w:b/>
          <w:szCs w:val="21"/>
          <w:highlight w:val="none"/>
          <w:lang w:val="en-US" w:eastAsia="zh-CN"/>
        </w:rPr>
      </w:pPr>
      <w:r>
        <w:rPr>
          <w:rFonts w:hint="eastAsia" w:ascii="Times New Roman" w:hAnsi="Times New Roman" w:eastAsia="仿宋" w:cs="Times New Roman"/>
          <w:b/>
          <w:szCs w:val="21"/>
          <w:highlight w:val="none"/>
          <w:lang w:val="en-US" w:eastAsia="zh-CN"/>
        </w:rPr>
        <w:t>讲课学时：30学时</w:t>
      </w:r>
    </w:p>
    <w:p w14:paraId="7A5596F0">
      <w:pPr>
        <w:widowControl/>
        <w:numPr>
          <w:ilvl w:val="0"/>
          <w:numId w:val="0"/>
        </w:numPr>
        <w:ind w:leftChars="0"/>
        <w:rPr>
          <w:rFonts w:hint="default" w:ascii="Times New Roman" w:hAnsi="Times New Roman" w:eastAsia="仿宋" w:cs="Times New Roman"/>
          <w:b/>
          <w:szCs w:val="21"/>
          <w:highlight w:val="none"/>
          <w:lang w:val="en-US" w:eastAsia="zh-CN"/>
        </w:rPr>
      </w:pPr>
      <w:r>
        <w:rPr>
          <w:rFonts w:hint="eastAsia" w:ascii="Times New Roman" w:hAnsi="Times New Roman" w:eastAsia="仿宋" w:cs="Times New Roman"/>
          <w:b/>
          <w:szCs w:val="21"/>
          <w:highlight w:val="none"/>
          <w:lang w:val="en-US" w:eastAsia="zh-CN"/>
        </w:rPr>
        <w:t>教学方式：线上授课</w:t>
      </w:r>
    </w:p>
    <w:p w14:paraId="2A2991F8">
      <w:pPr>
        <w:widowControl/>
        <w:numPr>
          <w:ilvl w:val="0"/>
          <w:numId w:val="0"/>
        </w:numPr>
        <w:ind w:leftChars="0"/>
        <w:rPr>
          <w:rFonts w:hint="eastAsia" w:ascii="Times New Roman" w:hAnsi="Times New Roman" w:eastAsia="仿宋" w:cs="Times New Roman"/>
          <w:b/>
          <w:szCs w:val="21"/>
          <w:highlight w:val="none"/>
          <w:lang w:val="en-US" w:eastAsia="zh-CN"/>
        </w:rPr>
      </w:pPr>
      <w:r>
        <w:rPr>
          <w:rFonts w:hint="eastAsia" w:ascii="Times New Roman" w:hAnsi="Times New Roman" w:eastAsia="仿宋" w:cs="Times New Roman"/>
          <w:b/>
          <w:szCs w:val="21"/>
          <w:highlight w:val="none"/>
          <w:lang w:val="en-US" w:eastAsia="zh-CN"/>
        </w:rPr>
        <w:t>任课教师：黄金莉</w:t>
      </w:r>
    </w:p>
    <w:p w14:paraId="395E58CD">
      <w:pPr>
        <w:widowControl/>
        <w:numPr>
          <w:ilvl w:val="0"/>
          <w:numId w:val="0"/>
        </w:numPr>
        <w:ind w:leftChars="0"/>
        <w:rPr>
          <w:rFonts w:hint="eastAsia" w:ascii="Times New Roman" w:hAnsi="Times New Roman" w:eastAsia="仿宋" w:cs="Times New Roman"/>
          <w:b/>
          <w:szCs w:val="21"/>
          <w:highlight w:val="yellow"/>
          <w:lang w:val="en-US" w:eastAsia="zh-CN"/>
        </w:rPr>
      </w:pPr>
      <w:r>
        <w:rPr>
          <w:rFonts w:hint="eastAsia" w:ascii="Times New Roman" w:hAnsi="Times New Roman" w:eastAsia="仿宋" w:cs="Times New Roman"/>
          <w:b/>
          <w:szCs w:val="21"/>
          <w:highlight w:val="none"/>
          <w:lang w:val="en-US" w:eastAsia="zh-CN"/>
        </w:rPr>
        <w:t>教师简介：</w:t>
      </w:r>
      <w:r>
        <w:rPr>
          <w:rFonts w:hint="default" w:ascii="Times New Roman" w:hAnsi="Times New Roman" w:eastAsia="仿宋" w:cs="Times New Roman"/>
          <w:color w:val="000000"/>
          <w:szCs w:val="21"/>
          <w:highlight w:val="none"/>
          <w:shd w:val="clear" w:color="auto" w:fill="FFFFFF"/>
        </w:rPr>
        <w:t>黄金莉，教授，博导，享受国务院政府特殊津贴专家。从事天然地震学科研与教学工作20多年，在应用地震学研究地球内部结构领域取得了一系列重要进展，对于中国大陆及周边板块深部结构的研究成果在地学领域产生了广泛影响，该代表性工作发表在地球物理国际权威刊物JGR-Solid Earth上，总引用600多次，是ISI</w:t>
      </w:r>
      <w:r>
        <w:rPr>
          <w:rStyle w:val="20"/>
          <w:rFonts w:hint="default" w:ascii="Times New Roman" w:hAnsi="Times New Roman" w:eastAsia="仿宋" w:cs="Times New Roman"/>
          <w:color w:val="000000"/>
          <w:szCs w:val="21"/>
          <w:highlight w:val="none"/>
          <w:shd w:val="clear" w:color="auto" w:fill="FFFFFF"/>
        </w:rPr>
        <w:t> </w:t>
      </w:r>
      <w:r>
        <w:rPr>
          <w:rFonts w:hint="default" w:ascii="Times New Roman" w:hAnsi="Times New Roman" w:eastAsia="仿宋" w:cs="Times New Roman"/>
          <w:color w:val="000000"/>
          <w:szCs w:val="21"/>
          <w:highlight w:val="none"/>
          <w:shd w:val="clear" w:color="auto" w:fill="FFFFFF"/>
        </w:rPr>
        <w:t>认定的Top1%论文，并成为10年来该刊物发表的中国作者引用率最高论文，先后承担国家自然科学基金重点项目、面上项目及国家基础研究973项目子课题。曾获中国地球物理学会傅承义青年科技奖并入选中国地震局新世纪优秀人才百人计划（2005年），以第一完成人获中国地震局科技成果壹等奖（2009年）。目前讲授博士生“天然地震”方面课程。</w:t>
      </w:r>
    </w:p>
    <w:p w14:paraId="51DAF3BE">
      <w:pPr>
        <w:widowControl/>
        <w:numPr>
          <w:ilvl w:val="0"/>
          <w:numId w:val="0"/>
        </w:numPr>
        <w:ind w:leftChars="0"/>
        <w:rPr>
          <w:rFonts w:hint="eastAsia" w:ascii="Times New Roman" w:hAnsi="Times New Roman" w:eastAsia="仿宋" w:cs="Times New Roman"/>
          <w:szCs w:val="21"/>
          <w:highlight w:val="none"/>
          <w:lang w:val="en-US" w:eastAsia="zh-CN"/>
        </w:rPr>
      </w:pPr>
      <w:r>
        <w:rPr>
          <w:rFonts w:hint="eastAsia" w:ascii="Times New Roman" w:hAnsi="Times New Roman" w:eastAsia="仿宋" w:cs="Times New Roman"/>
          <w:b/>
          <w:szCs w:val="21"/>
          <w:highlight w:val="none"/>
          <w:lang w:val="en-US" w:eastAsia="zh-CN"/>
        </w:rPr>
        <w:t>课程简介：</w:t>
      </w:r>
      <w:r>
        <w:rPr>
          <w:rFonts w:hint="eastAsia" w:ascii="Times New Roman" w:hAnsi="Times New Roman" w:eastAsia="仿宋" w:cs="Times New Roman"/>
          <w:szCs w:val="21"/>
          <w:highlight w:val="none"/>
        </w:rPr>
        <w:t>通过本课程的学习，使学生系统的了解天然地震学的基本理论体系和研究方法，掌握地球内部的构造、天然地震的基本类型、特征和地震活动的主要特征，并学习地震灾害的分类和减轻地震灾害的对策，从而使学生掌握有关地震与地震灾害的科学知识、研究途径和减轻地震灾害的基本措施。</w:t>
      </w:r>
    </w:p>
    <w:p w14:paraId="04BC2692">
      <w:pPr>
        <w:widowControl/>
        <w:numPr>
          <w:ilvl w:val="0"/>
          <w:numId w:val="0"/>
        </w:numPr>
        <w:ind w:leftChars="0"/>
        <w:rPr>
          <w:rFonts w:hint="eastAsia" w:ascii="Times New Roman" w:hAnsi="Times New Roman" w:eastAsia="仿宋" w:cs="Times New Roman"/>
          <w:b/>
          <w:szCs w:val="21"/>
          <w:highlight w:val="yellow"/>
          <w:lang w:val="en-US" w:eastAsia="zh-CN"/>
        </w:rPr>
      </w:pPr>
      <w:r>
        <w:rPr>
          <w:rFonts w:hint="eastAsia" w:ascii="Times New Roman" w:hAnsi="Times New Roman" w:eastAsia="仿宋" w:cs="Times New Roman"/>
          <w:b/>
          <w:szCs w:val="21"/>
          <w:highlight w:val="yellow"/>
          <w:lang w:val="en-US" w:eastAsia="zh-CN"/>
        </w:rPr>
        <w:t>考核方式：</w:t>
      </w:r>
    </w:p>
    <w:p w14:paraId="2424838D">
      <w:pPr>
        <w:widowControl/>
        <w:numPr>
          <w:ilvl w:val="0"/>
          <w:numId w:val="0"/>
        </w:numPr>
        <w:ind w:leftChars="0"/>
        <w:rPr>
          <w:rFonts w:hint="default" w:ascii="Times New Roman" w:hAnsi="Times New Roman" w:eastAsia="仿宋" w:cs="Times New Roman"/>
          <w:b/>
          <w:szCs w:val="21"/>
          <w:highlight w:val="none"/>
          <w:lang w:val="en-US" w:eastAsia="zh-CN"/>
        </w:rPr>
      </w:pPr>
      <w:r>
        <w:rPr>
          <w:rFonts w:hint="eastAsia" w:ascii="Times New Roman" w:hAnsi="Times New Roman" w:eastAsia="仿宋" w:cs="Times New Roman"/>
          <w:b/>
          <w:szCs w:val="21"/>
          <w:highlight w:val="none"/>
          <w:lang w:val="en-US" w:eastAsia="zh-CN"/>
        </w:rPr>
        <w:t>教材教参：无</w:t>
      </w:r>
    </w:p>
    <w:p w14:paraId="732164BB">
      <w:pPr>
        <w:widowControl/>
        <w:numPr>
          <w:ilvl w:val="0"/>
          <w:numId w:val="0"/>
        </w:numPr>
        <w:ind w:leftChars="0"/>
        <w:rPr>
          <w:rFonts w:hint="default" w:ascii="Times New Roman" w:hAnsi="Times New Roman" w:eastAsia="仿宋" w:cs="Times New Roman"/>
          <w:b/>
          <w:bCs/>
          <w:color w:val="000000"/>
          <w:kern w:val="0"/>
          <w:sz w:val="24"/>
          <w:szCs w:val="24"/>
          <w:highlight w:val="none"/>
        </w:rPr>
      </w:pPr>
      <w:r>
        <w:rPr>
          <w:rFonts w:hint="eastAsia" w:ascii="Times New Roman" w:hAnsi="Times New Roman" w:eastAsia="仿宋" w:cs="Times New Roman"/>
          <w:b/>
          <w:szCs w:val="21"/>
          <w:highlight w:val="none"/>
          <w:lang w:val="en-US" w:eastAsia="zh-CN"/>
        </w:rPr>
        <w:t>开课要求：</w:t>
      </w:r>
      <w:r>
        <w:rPr>
          <w:rFonts w:hint="default" w:ascii="Times New Roman" w:hAnsi="Times New Roman" w:eastAsia="仿宋" w:cs="Times New Roman"/>
          <w:b/>
          <w:bCs/>
          <w:color w:val="000000"/>
          <w:kern w:val="0"/>
          <w:sz w:val="24"/>
          <w:szCs w:val="24"/>
          <w:highlight w:val="none"/>
        </w:rPr>
        <w:br w:type="page"/>
      </w:r>
    </w:p>
    <w:p w14:paraId="132400EC">
      <w:pPr>
        <w:snapToGrid w:val="0"/>
        <w:jc w:val="center"/>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北京师范大学</w:t>
      </w:r>
    </w:p>
    <w:p w14:paraId="0370053F">
      <w:pPr>
        <w:snapToGrid w:val="0"/>
        <w:spacing w:after="120" w:line="240" w:lineRule="exact"/>
        <w:rPr>
          <w:rFonts w:hint="default" w:ascii="Times New Roman" w:hAnsi="Times New Roman" w:eastAsia="仿宋" w:cs="Times New Roman"/>
          <w:color w:val="000000"/>
          <w:sz w:val="20"/>
          <w:szCs w:val="20"/>
          <w:highlight w:val="none"/>
        </w:rPr>
      </w:pPr>
    </w:p>
    <w:p w14:paraId="7F52D180">
      <w:pPr>
        <w:numPr>
          <w:ilvl w:val="0"/>
          <w:numId w:val="9"/>
        </w:num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课程名称：《中国电影经典影片鉴赏 The Appreciation of Chinese Classic Films》</w:t>
      </w:r>
    </w:p>
    <w:p w14:paraId="3EC72B45">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讲课学时</w:t>
      </w:r>
      <w:r>
        <w:rPr>
          <w:rFonts w:ascii="Times New Roman" w:hAnsi="Times New Roman" w:eastAsia="仿宋" w:cs="Times New Roman"/>
          <w:color w:val="000000"/>
          <w:sz w:val="20"/>
          <w:szCs w:val="20"/>
          <w:highlight w:val="none"/>
        </w:rPr>
        <w:t>：30学时</w:t>
      </w:r>
    </w:p>
    <w:p w14:paraId="289DB79D">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教学方式</w:t>
      </w:r>
      <w:r>
        <w:rPr>
          <w:rFonts w:ascii="Times New Roman" w:hAnsi="Times New Roman" w:eastAsia="仿宋" w:cs="Times New Roman"/>
          <w:color w:val="000000"/>
          <w:sz w:val="20"/>
          <w:szCs w:val="20"/>
          <w:highlight w:val="none"/>
        </w:rPr>
        <w:t>：网上授课</w:t>
      </w:r>
    </w:p>
    <w:p w14:paraId="48F50D87">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任课教师</w:t>
      </w:r>
      <w:r>
        <w:rPr>
          <w:rFonts w:ascii="Times New Roman" w:hAnsi="Times New Roman" w:eastAsia="仿宋" w:cs="Times New Roman"/>
          <w:color w:val="000000"/>
          <w:sz w:val="20"/>
          <w:szCs w:val="20"/>
          <w:highlight w:val="none"/>
        </w:rPr>
        <w:t>：周星、张燕、任晟姝、陈亦水、王赟姝</w:t>
      </w:r>
    </w:p>
    <w:p w14:paraId="21B552DB">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教师简介</w:t>
      </w:r>
      <w:r>
        <w:rPr>
          <w:rFonts w:ascii="Times New Roman" w:hAnsi="Times New Roman" w:eastAsia="仿宋" w:cs="Times New Roman"/>
          <w:color w:val="000000"/>
          <w:sz w:val="20"/>
          <w:szCs w:val="20"/>
          <w:highlight w:val="none"/>
        </w:rPr>
        <w:t xml:space="preserve">： </w:t>
      </w:r>
    </w:p>
    <w:p w14:paraId="36F06099">
      <w:pPr>
        <w:snapToGrid w:val="0"/>
        <w:rPr>
          <w:rFonts w:ascii="Times New Roman" w:hAnsi="Times New Roman" w:eastAsia="仿宋" w:cs="Times New Roman"/>
          <w:color w:val="000000"/>
          <w:szCs w:val="21"/>
          <w:highlight w:val="none"/>
        </w:rPr>
      </w:pPr>
      <w:r>
        <w:rPr>
          <w:rFonts w:ascii="Times New Roman" w:hAnsi="Times New Roman" w:eastAsia="仿宋" w:cs="Times New Roman"/>
          <w:color w:val="000000"/>
          <w:sz w:val="20"/>
          <w:szCs w:val="20"/>
          <w:highlight w:val="none"/>
        </w:rPr>
        <w:t>周星，北京师范大学二级教授、博士生导师，学术研究领域涉及艺术教育理论、影视史论、影视文化传播、艺术理论与艺术批评，具有丰硕的科研与执教经历，主持多项国家级课题，学术成果优异，在戏剧影视学科与艺术教育领域有很高的学术贡献和社会影响力。</w:t>
      </w:r>
    </w:p>
    <w:p w14:paraId="5B4BD917">
      <w:pPr>
        <w:snapToGrid w:val="0"/>
        <w:rPr>
          <w:rFonts w:ascii="Times New Roman" w:hAnsi="Times New Roman" w:eastAsia="仿宋" w:cs="Times New Roman"/>
          <w:color w:val="000000"/>
          <w:szCs w:val="21"/>
          <w:highlight w:val="none"/>
        </w:rPr>
      </w:pPr>
      <w:r>
        <w:rPr>
          <w:rFonts w:ascii="Times New Roman" w:hAnsi="Times New Roman" w:eastAsia="仿宋" w:cs="Times New Roman"/>
          <w:color w:val="000000"/>
          <w:sz w:val="20"/>
          <w:szCs w:val="20"/>
          <w:highlight w:val="none"/>
        </w:rPr>
        <w:t>团队主要成员均来自北京师范大学“双一流”建设学科戏剧与影视学学科一线教学与科研教师，拥有丰富的教学实践经验、成熟的网络教学技术、高质量的艺术教育理论研究成果。</w:t>
      </w:r>
    </w:p>
    <w:p w14:paraId="006841DC">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课程简介：</w:t>
      </w:r>
    </w:p>
    <w:p w14:paraId="4BFFA3DF">
      <w:pPr>
        <w:snapToGrid w:val="0"/>
        <w:rPr>
          <w:rFonts w:ascii="Times New Roman" w:hAnsi="Times New Roman" w:eastAsia="仿宋" w:cs="Times New Roman"/>
          <w:color w:val="000000"/>
          <w:szCs w:val="21"/>
          <w:highlight w:val="none"/>
        </w:rPr>
      </w:pPr>
      <w:r>
        <w:rPr>
          <w:rFonts w:ascii="Times New Roman" w:hAnsi="Times New Roman" w:eastAsia="仿宋" w:cs="Times New Roman"/>
          <w:color w:val="000000"/>
          <w:sz w:val="20"/>
          <w:szCs w:val="20"/>
          <w:highlight w:val="none"/>
        </w:rPr>
        <w:t>《中国电影经典影片鉴赏》是一部网络在线课程，目前已在“爱课程”网站上线。该课程在教学设计上选取不同时代的29部经典影片进行深入鉴赏。带领同学们分析每部影片的时代背景、创作历程、视听语言、文化关照等角度的创作特色。该课程以影像为载体，贯穿历史文化潮流，凸显艺术表达的人文情怀，坚定弘扬国家文化核心价值观，追求以“影史教学、育人为核、文化为旨”目标，鲜活展现社会影像透射，鲜明表现进步文化精神，鲜亮张扬中国影像艺术本土传统。本课程曾获得2020年首批国家级一流本科课程。</w:t>
      </w:r>
    </w:p>
    <w:p w14:paraId="6D369264">
      <w:pPr>
        <w:snapToGrid w:val="0"/>
        <w:rPr>
          <w:rFonts w:ascii="Times New Roman" w:hAnsi="Times New Roman" w:eastAsia="仿宋" w:cs="Times New Roman"/>
          <w:color w:val="000000"/>
          <w:szCs w:val="21"/>
          <w:highlight w:val="none"/>
        </w:rPr>
      </w:pPr>
      <w:r>
        <w:rPr>
          <w:rFonts w:ascii="Times New Roman" w:hAnsi="Times New Roman" w:eastAsia="仿宋" w:cs="Times New Roman"/>
          <w:color w:val="000000"/>
          <w:sz w:val="20"/>
          <w:szCs w:val="20"/>
          <w:highlight w:val="none"/>
        </w:rPr>
        <w:t>课程面向所有对电影感兴趣的学院路共同体各高校本科生(SPOC)。重点选取每个时代的影像佳作进行鉴赏，精心把握从基础电影史到史论潮流、由艺术史到产业史、文化史的深入分析，打破简单历史讲述的传统，形成由历史到当下、由史述到参照论析、由艺术到产业与文化的系统观照。建构学生易于融汇掌握的立体化、多层次、示范性的中国电影史知识谱系。</w:t>
      </w:r>
    </w:p>
    <w:p w14:paraId="3F51998E">
      <w:pPr>
        <w:snapToGrid w:val="0"/>
        <w:rPr>
          <w:rFonts w:ascii="Times New Roman" w:hAnsi="Times New Roman" w:eastAsia="仿宋" w:cs="Times New Roman"/>
          <w:color w:val="000000"/>
          <w:szCs w:val="21"/>
          <w:highlight w:val="none"/>
        </w:rPr>
      </w:pPr>
      <w:r>
        <w:rPr>
          <w:rFonts w:ascii="Times New Roman" w:hAnsi="Times New Roman" w:eastAsia="仿宋" w:cs="Times New Roman"/>
          <w:color w:val="000000"/>
          <w:sz w:val="20"/>
          <w:szCs w:val="20"/>
          <w:highlight w:val="none"/>
        </w:rPr>
        <w:t xml:space="preserve">总体上，教改成果丰富、科研建设推进效率高，以在全国艺术课程与思政教育结合方面形成了先锋探索和典范品牌。 </w:t>
      </w:r>
    </w:p>
    <w:p w14:paraId="697A47B3">
      <w:pPr>
        <w:snapToGrid w:val="0"/>
        <w:rPr>
          <w:rFonts w:ascii="Times New Roman" w:hAnsi="Times New Roman" w:eastAsia="仿宋" w:cs="Times New Roman"/>
          <w:color w:val="000000"/>
          <w:szCs w:val="21"/>
          <w:highlight w:val="none"/>
        </w:rPr>
      </w:pPr>
      <w:r>
        <w:rPr>
          <w:rFonts w:ascii="Times New Roman" w:hAnsi="Times New Roman" w:eastAsia="仿宋" w:cs="Times New Roman"/>
          <w:b/>
          <w:bCs/>
          <w:color w:val="000000"/>
          <w:sz w:val="20"/>
          <w:szCs w:val="20"/>
          <w:highlight w:val="none"/>
        </w:rPr>
        <w:t>考核方式</w:t>
      </w:r>
      <w:r>
        <w:rPr>
          <w:rFonts w:ascii="Times New Roman" w:hAnsi="Times New Roman" w:eastAsia="仿宋" w:cs="Times New Roman"/>
          <w:color w:val="000000"/>
          <w:sz w:val="20"/>
          <w:szCs w:val="20"/>
          <w:highlight w:val="none"/>
        </w:rPr>
        <w:t>：考查</w:t>
      </w:r>
    </w:p>
    <w:p w14:paraId="14BFE75B">
      <w:pPr>
        <w:snapToGrid w:val="0"/>
        <w:rPr>
          <w:rFonts w:ascii="Times New Roman" w:hAnsi="Times New Roman" w:eastAsia="仿宋" w:cs="Times New Roman"/>
          <w:color w:val="000000"/>
          <w:sz w:val="20"/>
          <w:szCs w:val="20"/>
          <w:highlight w:val="none"/>
          <w:shd w:val="clear" w:color="auto" w:fill="FFFFFF"/>
        </w:rPr>
      </w:pPr>
      <w:r>
        <w:rPr>
          <w:rFonts w:ascii="Times New Roman" w:hAnsi="Times New Roman" w:eastAsia="仿宋" w:cs="Times New Roman"/>
          <w:b/>
          <w:bCs/>
          <w:color w:val="000000"/>
          <w:sz w:val="20"/>
          <w:szCs w:val="20"/>
          <w:highlight w:val="none"/>
          <w:shd w:val="clear" w:color="auto" w:fill="FFFFFF"/>
        </w:rPr>
        <w:t>教材教参</w:t>
      </w:r>
      <w:r>
        <w:rPr>
          <w:rFonts w:ascii="Times New Roman" w:hAnsi="Times New Roman" w:eastAsia="仿宋" w:cs="Times New Roman"/>
          <w:color w:val="000000"/>
          <w:sz w:val="20"/>
          <w:szCs w:val="20"/>
          <w:highlight w:val="none"/>
          <w:shd w:val="clear" w:color="auto" w:fill="FFFFFF"/>
        </w:rPr>
        <w:t>：</w:t>
      </w:r>
    </w:p>
    <w:p w14:paraId="218D1870">
      <w:pPr>
        <w:snapToGrid w:val="0"/>
        <w:rPr>
          <w:rFonts w:ascii="Times New Roman" w:hAnsi="Times New Roman" w:eastAsia="仿宋" w:cs="Times New Roman"/>
          <w:color w:val="000000"/>
          <w:szCs w:val="21"/>
          <w:highlight w:val="none"/>
          <w:shd w:val="clear" w:color="auto" w:fill="FFFFFF"/>
        </w:rPr>
      </w:pPr>
      <w:r>
        <w:rPr>
          <w:rFonts w:hint="eastAsia" w:ascii="Times New Roman" w:hAnsi="Times New Roman" w:eastAsia="仿宋" w:cs="Times New Roman"/>
          <w:color w:val="000000"/>
          <w:sz w:val="20"/>
          <w:szCs w:val="20"/>
          <w:highlight w:val="none"/>
          <w:shd w:val="clear" w:color="auto" w:fill="FFFFFF"/>
          <w:lang w:eastAsia="zh-CN"/>
        </w:rPr>
        <w:t>【</w:t>
      </w:r>
      <w:r>
        <w:rPr>
          <w:rFonts w:hint="eastAsia" w:ascii="Times New Roman" w:hAnsi="Times New Roman" w:eastAsia="仿宋" w:cs="Times New Roman"/>
          <w:color w:val="000000"/>
          <w:sz w:val="20"/>
          <w:szCs w:val="20"/>
          <w:highlight w:val="none"/>
          <w:shd w:val="clear" w:color="auto" w:fill="FFFFFF"/>
          <w:lang w:val="en-US" w:eastAsia="zh-CN"/>
        </w:rPr>
        <w:t>1】</w:t>
      </w:r>
      <w:r>
        <w:rPr>
          <w:rFonts w:ascii="Times New Roman" w:hAnsi="Times New Roman" w:eastAsia="仿宋" w:cs="Times New Roman"/>
          <w:color w:val="000000"/>
          <w:sz w:val="20"/>
          <w:szCs w:val="20"/>
          <w:highlight w:val="none"/>
          <w:shd w:val="clear" w:color="auto" w:fill="FFFFFF"/>
        </w:rPr>
        <w:t>周星著</w:t>
      </w:r>
      <w:r>
        <w:rPr>
          <w:rFonts w:hint="eastAsia" w:ascii="Times New Roman" w:hAnsi="Times New Roman" w:eastAsia="仿宋" w:cs="Times New Roman"/>
          <w:color w:val="000000"/>
          <w:sz w:val="20"/>
          <w:szCs w:val="20"/>
          <w:highlight w:val="none"/>
          <w:shd w:val="clear" w:color="auto" w:fill="FFFFFF"/>
          <w:lang w:eastAsia="zh-CN"/>
        </w:rPr>
        <w:t>：</w:t>
      </w:r>
      <w:r>
        <w:rPr>
          <w:rFonts w:ascii="Times New Roman" w:hAnsi="Times New Roman" w:eastAsia="仿宋" w:cs="Times New Roman"/>
          <w:color w:val="000000"/>
          <w:sz w:val="20"/>
          <w:szCs w:val="20"/>
          <w:highlight w:val="none"/>
          <w:shd w:val="clear" w:color="auto" w:fill="FFFFFF"/>
        </w:rPr>
        <w:t>《中国电影艺术史》，北京大学出版社，2005年</w:t>
      </w:r>
    </w:p>
    <w:p w14:paraId="7E113D9B">
      <w:pPr>
        <w:snapToGrid w:val="0"/>
        <w:rPr>
          <w:rFonts w:ascii="Times New Roman" w:hAnsi="Times New Roman" w:eastAsia="仿宋" w:cs="Times New Roman"/>
          <w:color w:val="000000"/>
          <w:szCs w:val="21"/>
          <w:highlight w:val="none"/>
          <w:shd w:val="clear" w:color="auto" w:fill="FFFFFF"/>
        </w:rPr>
      </w:pPr>
      <w:r>
        <w:rPr>
          <w:rFonts w:hint="eastAsia" w:ascii="Times New Roman" w:hAnsi="Times New Roman" w:eastAsia="仿宋" w:cs="Times New Roman"/>
          <w:color w:val="000000"/>
          <w:sz w:val="20"/>
          <w:szCs w:val="20"/>
          <w:highlight w:val="none"/>
          <w:shd w:val="clear" w:color="auto" w:fill="FFFFFF"/>
          <w:lang w:eastAsia="zh-CN"/>
        </w:rPr>
        <w:t>【</w:t>
      </w:r>
      <w:r>
        <w:rPr>
          <w:rFonts w:hint="eastAsia" w:ascii="Times New Roman" w:hAnsi="Times New Roman" w:eastAsia="仿宋" w:cs="Times New Roman"/>
          <w:color w:val="000000"/>
          <w:sz w:val="20"/>
          <w:szCs w:val="20"/>
          <w:highlight w:val="none"/>
          <w:shd w:val="clear" w:color="auto" w:fill="FFFFFF"/>
          <w:lang w:val="en-US" w:eastAsia="zh-CN"/>
        </w:rPr>
        <w:t>2】</w:t>
      </w:r>
      <w:r>
        <w:rPr>
          <w:rFonts w:ascii="Times New Roman" w:hAnsi="Times New Roman" w:eastAsia="仿宋" w:cs="Times New Roman"/>
          <w:color w:val="000000"/>
          <w:sz w:val="20"/>
          <w:szCs w:val="20"/>
          <w:highlight w:val="none"/>
          <w:shd w:val="clear" w:color="auto" w:fill="FFFFFF"/>
        </w:rPr>
        <w:t>.周星著：《中国电影艺术发展史教程》，北京师范大学出版社，2005年</w:t>
      </w:r>
    </w:p>
    <w:p w14:paraId="65904DF6">
      <w:pPr>
        <w:snapToGrid w:val="0"/>
        <w:rPr>
          <w:rFonts w:ascii="Times New Roman" w:hAnsi="Times New Roman" w:eastAsia="仿宋" w:cs="Times New Roman"/>
          <w:color w:val="000000"/>
          <w:szCs w:val="21"/>
          <w:highlight w:val="none"/>
          <w:shd w:val="clear" w:color="auto" w:fill="FFFFFF"/>
        </w:rPr>
      </w:pPr>
      <w:r>
        <w:rPr>
          <w:rFonts w:hint="eastAsia" w:ascii="Times New Roman" w:hAnsi="Times New Roman" w:eastAsia="仿宋" w:cs="Times New Roman"/>
          <w:color w:val="000000"/>
          <w:sz w:val="20"/>
          <w:szCs w:val="20"/>
          <w:highlight w:val="none"/>
          <w:shd w:val="clear" w:color="auto" w:fill="FFFFFF"/>
          <w:lang w:eastAsia="zh-CN"/>
        </w:rPr>
        <w:t>【</w:t>
      </w:r>
      <w:r>
        <w:rPr>
          <w:rFonts w:hint="eastAsia" w:ascii="Times New Roman" w:hAnsi="Times New Roman" w:eastAsia="仿宋" w:cs="Times New Roman"/>
          <w:color w:val="000000"/>
          <w:sz w:val="20"/>
          <w:szCs w:val="20"/>
          <w:highlight w:val="none"/>
          <w:shd w:val="clear" w:color="auto" w:fill="FFFFFF"/>
          <w:lang w:val="en-US" w:eastAsia="zh-CN"/>
        </w:rPr>
        <w:t>3】</w:t>
      </w:r>
      <w:r>
        <w:rPr>
          <w:rFonts w:ascii="Times New Roman" w:hAnsi="Times New Roman" w:eastAsia="仿宋" w:cs="Times New Roman"/>
          <w:color w:val="000000"/>
          <w:sz w:val="20"/>
          <w:szCs w:val="20"/>
          <w:highlight w:val="none"/>
          <w:shd w:val="clear" w:color="auto" w:fill="FFFFFF"/>
        </w:rPr>
        <w:t>周星主编：《影视欣赏》，高等教育出版社，2008年</w:t>
      </w:r>
    </w:p>
    <w:p w14:paraId="64D928DC">
      <w:pPr>
        <w:snapToGrid w:val="0"/>
        <w:rPr>
          <w:rFonts w:ascii="Times New Roman" w:hAnsi="Times New Roman" w:eastAsia="仿宋" w:cs="Times New Roman"/>
          <w:b/>
          <w:bCs/>
          <w:color w:val="000000"/>
          <w:sz w:val="20"/>
          <w:szCs w:val="20"/>
          <w:highlight w:val="none"/>
        </w:rPr>
      </w:pPr>
    </w:p>
    <w:p w14:paraId="3D7FD1CB">
      <w:pPr>
        <w:numPr>
          <w:ilvl w:val="0"/>
          <w:numId w:val="9"/>
        </w:numPr>
        <w:snapToGrid w:val="0"/>
        <w:ind w:left="0" w:leftChars="0" w:firstLine="0" w:firstLineChars="0"/>
        <w:rPr>
          <w:rFonts w:hint="eastAsia"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课程名称：</w:t>
      </w:r>
      <w:r>
        <w:rPr>
          <w:rFonts w:hint="eastAsia" w:ascii="Times New Roman" w:hAnsi="Times New Roman" w:eastAsia="仿宋" w:cs="Times New Roman"/>
          <w:b/>
          <w:bCs/>
          <w:color w:val="000000"/>
          <w:sz w:val="20"/>
          <w:szCs w:val="20"/>
          <w:highlight w:val="none"/>
          <w:shd w:val="clear" w:color="auto" w:fill="FFFFFF"/>
        </w:rPr>
        <w:t>《管理学》</w:t>
      </w:r>
    </w:p>
    <w:p w14:paraId="2F19DB85">
      <w:pPr>
        <w:numPr>
          <w:ilvl w:val="0"/>
          <w:numId w:val="0"/>
        </w:numPr>
        <w:snapToGrid w:val="0"/>
        <w:ind w:leftChars="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讲课学时：</w:t>
      </w:r>
      <w:r>
        <w:rPr>
          <w:rFonts w:ascii="Times New Roman" w:hAnsi="Times New Roman" w:eastAsia="仿宋" w:cs="Times New Roman"/>
          <w:color w:val="000000"/>
          <w:sz w:val="20"/>
          <w:szCs w:val="20"/>
          <w:highlight w:val="none"/>
        </w:rPr>
        <w:t>30学时</w:t>
      </w:r>
    </w:p>
    <w:p w14:paraId="2215C546">
      <w:pPr>
        <w:snapToGrid w:val="0"/>
        <w:rPr>
          <w:rFonts w:hint="eastAsia"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教学方式：</w:t>
      </w:r>
      <w:r>
        <w:rPr>
          <w:rFonts w:hint="eastAsia" w:ascii="Times New Roman" w:hAnsi="Times New Roman" w:eastAsia="仿宋" w:cs="Times New Roman"/>
          <w:color w:val="000000"/>
          <w:sz w:val="20"/>
          <w:szCs w:val="20"/>
          <w:highlight w:val="none"/>
        </w:rPr>
        <w:t>线上</w:t>
      </w:r>
      <w:r>
        <w:rPr>
          <w:rFonts w:hint="eastAsia" w:ascii="Times New Roman" w:hAnsi="Times New Roman" w:eastAsia="仿宋" w:cs="Times New Roman"/>
          <w:color w:val="000000"/>
          <w:sz w:val="20"/>
          <w:szCs w:val="20"/>
          <w:highlight w:val="none"/>
          <w:lang w:val="en-US" w:eastAsia="zh-CN"/>
        </w:rPr>
        <w:t>授课</w:t>
      </w:r>
    </w:p>
    <w:p w14:paraId="4008330B">
      <w:pPr>
        <w:snapToGrid w:val="0"/>
        <w:rPr>
          <w:rFonts w:hint="eastAsia"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任课教师：</w:t>
      </w:r>
      <w:r>
        <w:rPr>
          <w:rFonts w:hint="eastAsia" w:ascii="Times New Roman" w:hAnsi="Times New Roman" w:eastAsia="仿宋" w:cs="Times New Roman"/>
          <w:color w:val="000000"/>
          <w:sz w:val="20"/>
          <w:szCs w:val="20"/>
          <w:highlight w:val="none"/>
          <w:lang w:val="en-US" w:eastAsia="zh-CN"/>
        </w:rPr>
        <w:t xml:space="preserve">王文周 </w:t>
      </w:r>
    </w:p>
    <w:p w14:paraId="732061E9">
      <w:pPr>
        <w:snapToGrid w:val="0"/>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教师简介：</w:t>
      </w:r>
    </w:p>
    <w:p w14:paraId="4F505889">
      <w:pPr>
        <w:snapToGrid w:val="0"/>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王文周，北京师范大学经济与工商管理学院教授、博士生导师。长期讲授《管理学》《组织行为学》《沟通写作》等课程，线上课程入选“学习强国”平台并获全国精品在线课程和两次国家“金课”荣誉。编著有《管理学》、《失败学习》、《战略人力资源管理》《绩效管理》等多部专业书籍。</w:t>
      </w:r>
    </w:p>
    <w:p w14:paraId="13A20A01">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课程简介：</w:t>
      </w:r>
    </w:p>
    <w:p w14:paraId="5561BD36">
      <w:pPr>
        <w:snapToGrid w:val="0"/>
        <w:rPr>
          <w:rFonts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本课程是国家精品在线课程、国家一流本科课程，沙河高校联盟最受欢迎共享课。作为管理学基础知识的入门课程，讲述管理学概论、自我管理与人际管理、计划、组织、领导、控制与创新等内容。采用别具一格的视角，从现实工作与生活的角度出发，通俗易懂，在轻松的体验下，学生能够系统地掌握管理活动的普遍规律、基本原理和一般方法，树立现代管理的思想观念，形成管理者应具备的素质，是兼具理论性与实践性的专业基础课程。学习过程包括微课视频学习、课后案例分析、线上自测知识巩固等，帮助学生掌握管理学核心理念与知识，提升自我管理、人际沟通协调能力与环境适应能力，运用管理核心工具方法辨析复杂管理现象、分析典型组织管理问题的能力，提升学生的人文素质和社会责任感。</w:t>
      </w:r>
    </w:p>
    <w:p w14:paraId="31479A70">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教材教参：</w:t>
      </w:r>
    </w:p>
    <w:p w14:paraId="11C40F83">
      <w:pPr>
        <w:widowControl/>
        <w:rPr>
          <w:rFonts w:hint="eastAsia" w:ascii="Times New Roman" w:hAnsi="Times New Roman" w:eastAsia="仿宋" w:cs="Times New Roman"/>
          <w:color w:val="000000"/>
          <w:sz w:val="20"/>
          <w:szCs w:val="20"/>
          <w:highlight w:val="none"/>
          <w:lang w:eastAsia="zh-CN"/>
        </w:rPr>
      </w:pPr>
      <w:r>
        <w:rPr>
          <w:rFonts w:hint="eastAsia" w:ascii="Times New Roman" w:hAnsi="Times New Roman" w:eastAsia="仿宋" w:cs="Times New Roman"/>
          <w:color w:val="000000"/>
          <w:sz w:val="20"/>
          <w:szCs w:val="20"/>
          <w:highlight w:val="none"/>
          <w:lang w:eastAsia="zh-CN"/>
        </w:rPr>
        <w:t>《管理学》（微课版），王文周编著，北京师范大学出版社 2022.8</w:t>
      </w:r>
    </w:p>
    <w:p w14:paraId="7DEBD93D">
      <w:pPr>
        <w:widowControl/>
        <w:rPr>
          <w:rFonts w:hint="eastAsia" w:ascii="Times New Roman" w:hAnsi="Times New Roman" w:eastAsia="仿宋" w:cs="Times New Roman"/>
          <w:color w:val="000000"/>
          <w:sz w:val="20"/>
          <w:szCs w:val="20"/>
          <w:highlight w:val="none"/>
          <w:lang w:eastAsia="zh-CN"/>
        </w:rPr>
      </w:pPr>
      <w:r>
        <w:rPr>
          <w:rFonts w:ascii="Times New Roman" w:hAnsi="Times New Roman" w:eastAsia="仿宋" w:cs="Times New Roman"/>
          <w:b/>
          <w:kern w:val="0"/>
          <w:szCs w:val="21"/>
          <w:highlight w:val="none"/>
        </w:rPr>
        <w:t>考核方式：</w:t>
      </w:r>
      <w:r>
        <w:rPr>
          <w:rFonts w:hint="eastAsia" w:ascii="Times New Roman" w:hAnsi="Times New Roman" w:eastAsia="仿宋" w:cs="Times New Roman"/>
          <w:bCs/>
          <w:kern w:val="0"/>
          <w:szCs w:val="21"/>
          <w:highlight w:val="none"/>
          <w:lang w:val="en-US" w:eastAsia="zh-CN"/>
        </w:rPr>
        <w:t>考查</w:t>
      </w:r>
    </w:p>
    <w:p w14:paraId="621B5FE9">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开课要求：</w:t>
      </w:r>
      <w:r>
        <w:rPr>
          <w:rFonts w:ascii="Times New Roman" w:hAnsi="Times New Roman" w:eastAsia="仿宋" w:cs="Times New Roman"/>
          <w:color w:val="000000"/>
          <w:sz w:val="20"/>
          <w:szCs w:val="20"/>
          <w:highlight w:val="none"/>
        </w:rPr>
        <w:t>无</w:t>
      </w:r>
    </w:p>
    <w:p w14:paraId="6E3F8BBF">
      <w:pPr>
        <w:snapToGrid w:val="0"/>
        <w:rPr>
          <w:rFonts w:hint="eastAsia" w:ascii="Times New Roman" w:hAnsi="Times New Roman" w:eastAsia="仿宋" w:cs="Times New Roman"/>
          <w:b/>
          <w:bCs/>
          <w:color w:val="000000"/>
          <w:sz w:val="20"/>
          <w:szCs w:val="20"/>
          <w:highlight w:val="none"/>
          <w:lang w:val="en-US" w:eastAsia="zh-CN"/>
        </w:rPr>
      </w:pPr>
    </w:p>
    <w:p w14:paraId="210B11E4">
      <w:pPr>
        <w:snapToGrid w:val="0"/>
        <w:rPr>
          <w:rFonts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3</w:t>
      </w:r>
      <w:r>
        <w:rPr>
          <w:rFonts w:ascii="Times New Roman" w:hAnsi="Times New Roman" w:eastAsia="仿宋" w:cs="Times New Roman"/>
          <w:b/>
          <w:bCs/>
          <w:color w:val="000000"/>
          <w:sz w:val="20"/>
          <w:szCs w:val="20"/>
          <w:highlight w:val="none"/>
        </w:rPr>
        <w:t>. 课程名称：《西方文学经典鉴赏 Selected Readings of Western Literature》</w:t>
      </w:r>
    </w:p>
    <w:p w14:paraId="52E6C294">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讲课学时：</w:t>
      </w:r>
      <w:r>
        <w:rPr>
          <w:rFonts w:ascii="Times New Roman" w:hAnsi="Times New Roman" w:eastAsia="仿宋" w:cs="Times New Roman"/>
          <w:color w:val="000000"/>
          <w:sz w:val="20"/>
          <w:szCs w:val="20"/>
          <w:highlight w:val="none"/>
        </w:rPr>
        <w:t>30学时</w:t>
      </w:r>
    </w:p>
    <w:p w14:paraId="5777CFCB">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教学方式：</w:t>
      </w:r>
      <w:r>
        <w:rPr>
          <w:rFonts w:ascii="Times New Roman" w:hAnsi="Times New Roman" w:eastAsia="仿宋" w:cs="Times New Roman"/>
          <w:color w:val="000000"/>
          <w:sz w:val="20"/>
          <w:szCs w:val="20"/>
          <w:highlight w:val="none"/>
        </w:rPr>
        <w:t>直播+慕课</w:t>
      </w:r>
    </w:p>
    <w:p w14:paraId="00861DF1">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任课教师：</w:t>
      </w:r>
      <w:r>
        <w:rPr>
          <w:rFonts w:ascii="Times New Roman" w:hAnsi="Times New Roman" w:eastAsia="仿宋" w:cs="Times New Roman"/>
          <w:color w:val="000000"/>
          <w:sz w:val="20"/>
          <w:szCs w:val="20"/>
          <w:highlight w:val="none"/>
        </w:rPr>
        <w:t xml:space="preserve">刘洪涛 </w:t>
      </w:r>
    </w:p>
    <w:p w14:paraId="2CC8B9FC">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教师简介：</w:t>
      </w:r>
    </w:p>
    <w:p w14:paraId="58C3661B">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color w:val="000000"/>
          <w:sz w:val="20"/>
          <w:szCs w:val="20"/>
          <w:highlight w:val="none"/>
        </w:rPr>
        <w:t>刘洪涛，文学博士，教授，博士生导师，北京师范大学文学院比较文学与世界文学研究所所长。兼任Comparative Literature &amp; World Literature主编</w:t>
      </w:r>
      <w:r>
        <w:rPr>
          <w:rFonts w:hint="eastAsia" w:ascii="Times New Roman" w:hAnsi="Times New Roman" w:eastAsia="仿宋" w:cs="Times New Roman"/>
          <w:color w:val="000000"/>
          <w:sz w:val="20"/>
          <w:szCs w:val="20"/>
          <w:highlight w:val="none"/>
        </w:rPr>
        <w:t>，《今日世界文学》主编</w:t>
      </w:r>
      <w:r>
        <w:rPr>
          <w:rFonts w:ascii="Times New Roman" w:hAnsi="Times New Roman" w:eastAsia="仿宋" w:cs="Times New Roman"/>
          <w:color w:val="000000"/>
          <w:sz w:val="20"/>
          <w:szCs w:val="20"/>
          <w:highlight w:val="none"/>
        </w:rPr>
        <w:t>。是三门国家级一流本科课程“西方文学经典鉴赏”（线上）、“莎士比亚戏剧赏析”（线上） 、“西方文学名著导读”（混合）的主持人，二度获得宝钢优秀教师奖，北京市教学名师，北京师范大学教学名师。是教育部“马工程”教材“外国文学史”课题组核心成员。担任中国比较文学教学研究会会长，中国比较文学学会常务理事，中国高等教育学会外国文学专业委员会</w:t>
      </w:r>
      <w:r>
        <w:rPr>
          <w:rFonts w:hint="eastAsia" w:ascii="Times New Roman" w:hAnsi="Times New Roman" w:eastAsia="仿宋" w:cs="Times New Roman"/>
          <w:color w:val="000000"/>
          <w:sz w:val="20"/>
          <w:szCs w:val="20"/>
          <w:highlight w:val="none"/>
        </w:rPr>
        <w:t>副理事长</w:t>
      </w:r>
      <w:r>
        <w:rPr>
          <w:rFonts w:ascii="Times New Roman" w:hAnsi="Times New Roman" w:eastAsia="仿宋" w:cs="Times New Roman"/>
          <w:color w:val="000000"/>
          <w:sz w:val="20"/>
          <w:szCs w:val="20"/>
          <w:highlight w:val="none"/>
        </w:rPr>
        <w:t>。研究领域为西方文学史、中西文学关系、中国文学海外传播等。</w:t>
      </w:r>
    </w:p>
    <w:p w14:paraId="46BD0091">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课程简介：</w:t>
      </w:r>
    </w:p>
    <w:p w14:paraId="065CE175">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color w:val="000000"/>
          <w:sz w:val="20"/>
          <w:szCs w:val="20"/>
          <w:highlight w:val="none"/>
        </w:rPr>
        <w:t>《西方文学经典鉴赏》是针对大学本科生开发的一门旨在提高人文素养水平的通识课程，是国家一流本科课程。它从古希腊时代到19世纪末2800多年西方文学史中，精选出成就突出、内容健康且有代表性的10部经典作品加以深入浅出的讲解，旨在使学生得到精神浸染和生命启迪，树立积极、奋进的人生观，拓展学生的文学知识领域，丰富审美趣味，增强对西方文化的了解，增进中西方文明的互鉴和对话，并掌握一些鉴赏、分析外国文学作品的方法。课程的特点是：关注西方文学经典的思想内涵和人生教益；对经典产生的历史语境与当下价值并重；同时引入中国元素进行比较，让学生理解西方文学经典的独特性及与中国文学文化的共通性。</w:t>
      </w:r>
    </w:p>
    <w:p w14:paraId="72637039">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教材教参：</w:t>
      </w:r>
    </w:p>
    <w:p w14:paraId="34FCCC3A">
      <w:pPr>
        <w:numPr>
          <w:ilvl w:val="0"/>
          <w:numId w:val="10"/>
        </w:numPr>
        <w:snapToGrid w:val="0"/>
        <w:rPr>
          <w:rFonts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刘洪涛主编：</w:t>
      </w:r>
      <w:r>
        <w:rPr>
          <w:rFonts w:ascii="Times New Roman" w:hAnsi="Times New Roman" w:eastAsia="仿宋" w:cs="Times New Roman"/>
          <w:color w:val="000000"/>
          <w:sz w:val="20"/>
          <w:szCs w:val="20"/>
          <w:highlight w:val="none"/>
        </w:rPr>
        <w:t>《外国文学名著导读》（第二版），刘洪涛主编，高等教育出版社，2020年</w:t>
      </w:r>
      <w:r>
        <w:rPr>
          <w:rFonts w:hint="eastAsia" w:ascii="Times New Roman" w:hAnsi="Times New Roman" w:eastAsia="仿宋" w:cs="Times New Roman"/>
          <w:color w:val="000000"/>
          <w:sz w:val="20"/>
          <w:szCs w:val="20"/>
          <w:highlight w:val="none"/>
        </w:rPr>
        <w:t>版</w:t>
      </w:r>
      <w:r>
        <w:rPr>
          <w:rFonts w:ascii="Times New Roman" w:hAnsi="Times New Roman" w:eastAsia="仿宋" w:cs="Times New Roman"/>
          <w:color w:val="000000"/>
          <w:sz w:val="20"/>
          <w:szCs w:val="20"/>
          <w:highlight w:val="none"/>
        </w:rPr>
        <w:t>；</w:t>
      </w:r>
    </w:p>
    <w:p w14:paraId="170A4768">
      <w:pPr>
        <w:numPr>
          <w:ilvl w:val="0"/>
          <w:numId w:val="10"/>
        </w:numPr>
        <w:snapToGrid w:val="0"/>
        <w:rPr>
          <w:rFonts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刘洪涛主编：</w:t>
      </w:r>
      <w:r>
        <w:rPr>
          <w:rFonts w:ascii="Times New Roman" w:hAnsi="Times New Roman" w:eastAsia="仿宋" w:cs="Times New Roman"/>
          <w:color w:val="000000"/>
          <w:sz w:val="20"/>
          <w:szCs w:val="20"/>
          <w:highlight w:val="none"/>
        </w:rPr>
        <w:t>《外国文学作品选（西方卷）》</w:t>
      </w:r>
      <w:r>
        <w:rPr>
          <w:rFonts w:hint="eastAsia" w:ascii="Times New Roman" w:hAnsi="Times New Roman" w:eastAsia="仿宋" w:cs="Times New Roman"/>
          <w:color w:val="000000"/>
          <w:sz w:val="20"/>
          <w:szCs w:val="20"/>
          <w:highlight w:val="none"/>
        </w:rPr>
        <w:t>（第三版）</w:t>
      </w:r>
      <w:r>
        <w:rPr>
          <w:rFonts w:ascii="Times New Roman" w:hAnsi="Times New Roman" w:eastAsia="仿宋" w:cs="Times New Roman"/>
          <w:color w:val="000000"/>
          <w:sz w:val="20"/>
          <w:szCs w:val="20"/>
          <w:highlight w:val="none"/>
        </w:rPr>
        <w:t>，刘洪涛主编，北京师范大学出版社2023年</w:t>
      </w:r>
      <w:r>
        <w:rPr>
          <w:rFonts w:hint="eastAsia" w:ascii="Times New Roman" w:hAnsi="Times New Roman" w:eastAsia="仿宋" w:cs="Times New Roman"/>
          <w:color w:val="000000"/>
          <w:sz w:val="20"/>
          <w:szCs w:val="20"/>
          <w:highlight w:val="none"/>
        </w:rPr>
        <w:t>版</w:t>
      </w:r>
      <w:r>
        <w:rPr>
          <w:rFonts w:ascii="Times New Roman" w:hAnsi="Times New Roman" w:eastAsia="仿宋" w:cs="Times New Roman"/>
          <w:color w:val="000000"/>
          <w:sz w:val="20"/>
          <w:szCs w:val="20"/>
          <w:highlight w:val="none"/>
        </w:rPr>
        <w:t>。</w:t>
      </w:r>
    </w:p>
    <w:p w14:paraId="21E238B8">
      <w:pPr>
        <w:numPr>
          <w:ilvl w:val="0"/>
          <w:numId w:val="10"/>
        </w:numPr>
        <w:snapToGrid w:val="0"/>
        <w:rPr>
          <w:rFonts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刘洪涛主编：《世界文学作品选》，高等教育出版社2</w:t>
      </w:r>
      <w:r>
        <w:rPr>
          <w:rFonts w:ascii="Times New Roman" w:hAnsi="Times New Roman" w:eastAsia="仿宋" w:cs="Times New Roman"/>
          <w:color w:val="000000"/>
          <w:sz w:val="20"/>
          <w:szCs w:val="20"/>
          <w:highlight w:val="none"/>
        </w:rPr>
        <w:t>021-2022</w:t>
      </w:r>
      <w:r>
        <w:rPr>
          <w:rFonts w:hint="eastAsia" w:ascii="Times New Roman" w:hAnsi="Times New Roman" w:eastAsia="仿宋" w:cs="Times New Roman"/>
          <w:color w:val="000000"/>
          <w:sz w:val="20"/>
          <w:szCs w:val="20"/>
          <w:highlight w:val="none"/>
        </w:rPr>
        <w:t>年版。</w:t>
      </w:r>
    </w:p>
    <w:p w14:paraId="57DE2144">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开课要求：</w:t>
      </w:r>
      <w:r>
        <w:rPr>
          <w:rFonts w:ascii="Times New Roman" w:hAnsi="Times New Roman" w:eastAsia="仿宋" w:cs="Times New Roman"/>
          <w:color w:val="000000"/>
          <w:sz w:val="20"/>
          <w:szCs w:val="20"/>
          <w:highlight w:val="none"/>
        </w:rPr>
        <w:t>无</w:t>
      </w:r>
    </w:p>
    <w:p w14:paraId="315F8DDC">
      <w:pPr>
        <w:snapToGrid w:val="0"/>
        <w:rPr>
          <w:rFonts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4</w:t>
      </w:r>
      <w:r>
        <w:rPr>
          <w:rFonts w:ascii="Times New Roman" w:hAnsi="Times New Roman" w:eastAsia="仿宋" w:cs="Times New Roman"/>
          <w:b/>
          <w:bCs/>
          <w:color w:val="000000"/>
          <w:sz w:val="20"/>
          <w:szCs w:val="20"/>
          <w:highlight w:val="none"/>
        </w:rPr>
        <w:t>. 课程名称：《</w:t>
      </w:r>
      <w:r>
        <w:rPr>
          <w:rFonts w:hint="eastAsia" w:ascii="Times New Roman" w:hAnsi="Times New Roman" w:eastAsia="仿宋" w:cs="Times New Roman"/>
          <w:color w:val="000000"/>
          <w:sz w:val="20"/>
          <w:szCs w:val="20"/>
          <w:highlight w:val="none"/>
        </w:rPr>
        <w:t>生命与化学</w:t>
      </w:r>
      <w:r>
        <w:rPr>
          <w:rFonts w:ascii="Times New Roman" w:hAnsi="Times New Roman" w:eastAsia="仿宋" w:cs="Times New Roman"/>
          <w:b/>
          <w:bCs/>
          <w:color w:val="000000"/>
          <w:sz w:val="20"/>
          <w:szCs w:val="20"/>
          <w:highlight w:val="none"/>
        </w:rPr>
        <w:t>》</w:t>
      </w:r>
    </w:p>
    <w:p w14:paraId="2BCE229C">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讲课学时：</w:t>
      </w:r>
      <w:r>
        <w:rPr>
          <w:rFonts w:ascii="Times New Roman" w:hAnsi="Times New Roman" w:eastAsia="仿宋" w:cs="Times New Roman"/>
          <w:color w:val="000000"/>
          <w:sz w:val="20"/>
          <w:szCs w:val="20"/>
          <w:highlight w:val="none"/>
        </w:rPr>
        <w:t>30学时</w:t>
      </w:r>
    </w:p>
    <w:p w14:paraId="4E91CB1F">
      <w:pPr>
        <w:snapToGrid w:val="0"/>
        <w:rPr>
          <w:rFonts w:hint="default"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教学方式：</w:t>
      </w:r>
      <w:r>
        <w:rPr>
          <w:rFonts w:hint="eastAsia" w:ascii="Times New Roman" w:hAnsi="Times New Roman" w:eastAsia="仿宋" w:cs="Times New Roman"/>
          <w:color w:val="000000"/>
          <w:sz w:val="20"/>
          <w:szCs w:val="20"/>
          <w:highlight w:val="none"/>
          <w:lang w:val="en-US" w:eastAsia="zh-CN"/>
        </w:rPr>
        <w:t>线下授课</w:t>
      </w:r>
    </w:p>
    <w:p w14:paraId="5DF58D98">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任课教师：</w:t>
      </w:r>
      <w:r>
        <w:rPr>
          <w:rFonts w:hint="eastAsia" w:ascii="Times New Roman" w:hAnsi="Times New Roman" w:eastAsia="仿宋" w:cs="Times New Roman"/>
          <w:color w:val="000000"/>
          <w:sz w:val="20"/>
          <w:szCs w:val="20"/>
          <w:highlight w:val="none"/>
        </w:rPr>
        <w:t>米学玲</w:t>
      </w:r>
    </w:p>
    <w:p w14:paraId="45F7326B">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教师简介：</w:t>
      </w:r>
    </w:p>
    <w:p w14:paraId="5A558010">
      <w:pPr>
        <w:snapToGrid w:val="0"/>
        <w:rPr>
          <w:rFonts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米学玲，北京师范大学化学学院副教授，主要从事有机合成化学及不对称催化研究，主持及参与国家自然科学基金多项，发表论文 30 余篇，参与编写和翻译《有机化学》、《有机化学结构与功能》等,讲授北京师范大学本科生专业课程《有机化学》、《有机化学前沿与交叉》等。</w:t>
      </w:r>
    </w:p>
    <w:p w14:paraId="0953B205">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课程简介：</w:t>
      </w:r>
    </w:p>
    <w:p w14:paraId="4ED9A4B5">
      <w:pPr>
        <w:snapToGrid w:val="0"/>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生命科学是研究生命现象、生命活动的本质、特征和发生、发展的规律，以及各种生物之间及生物与环境之间相互关系的科学。生命科学的研究是多学科交叉渗透而来，其中化学在研究生物体的物质基础和生命活动基本规律的领域里，发挥了重要的作用。生命与化学这门课程从与生命活动密切相关的蛋白质、核酸、糖类和物质代谢为主，以化学与生命的关系为核心，介绍与生命相关的化学的基本知识和基本原理，同时也阐述了与生命活动相关的药物化学、化学生物学、食品科学、能源化学等相关基础知识。力求做到科学性与科普性相结合，学术性与大众性相结合，理论性与实用性相结合，通俗易懂、深入浅出。</w:t>
      </w:r>
    </w:p>
    <w:p w14:paraId="71D63FFB">
      <w:pPr>
        <w:snapToGrid w:val="0"/>
        <w:rPr>
          <w:rFonts w:hint="default"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考核方式：</w:t>
      </w:r>
      <w:r>
        <w:rPr>
          <w:rFonts w:hint="eastAsia" w:ascii="Times New Roman" w:hAnsi="Times New Roman" w:eastAsia="仿宋" w:cs="Times New Roman"/>
          <w:color w:val="000000"/>
          <w:sz w:val="20"/>
          <w:szCs w:val="20"/>
          <w:highlight w:val="none"/>
          <w:lang w:val="en-US" w:eastAsia="zh-CN"/>
        </w:rPr>
        <w:t>考查</w:t>
      </w:r>
    </w:p>
    <w:p w14:paraId="2698165A">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教材教参：</w:t>
      </w:r>
    </w:p>
    <w:p w14:paraId="0CB1B75D">
      <w:pPr>
        <w:snapToGrid w:val="0"/>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val="en-US" w:eastAsia="zh-CN"/>
        </w:rPr>
        <w:t>1.</w:t>
      </w:r>
      <w:r>
        <w:rPr>
          <w:rFonts w:hint="eastAsia" w:ascii="Times New Roman" w:hAnsi="Times New Roman" w:eastAsia="仿宋" w:cs="Times New Roman"/>
          <w:color w:val="000000"/>
          <w:sz w:val="20"/>
          <w:szCs w:val="20"/>
          <w:highlight w:val="none"/>
        </w:rPr>
        <w:t>化学与生命(于文广、李海荣著)</w:t>
      </w:r>
    </w:p>
    <w:p w14:paraId="3474DDB1">
      <w:pPr>
        <w:numPr>
          <w:ilvl w:val="0"/>
          <w:numId w:val="0"/>
        </w:numPr>
        <w:snapToGrid w:val="0"/>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val="en-US" w:eastAsia="zh-CN"/>
        </w:rPr>
        <w:t>2.</w:t>
      </w:r>
      <w:r>
        <w:rPr>
          <w:rFonts w:hint="eastAsia" w:ascii="Times New Roman" w:hAnsi="Times New Roman" w:eastAsia="仿宋" w:cs="Times New Roman"/>
          <w:color w:val="000000"/>
          <w:sz w:val="20"/>
          <w:szCs w:val="20"/>
          <w:highlight w:val="none"/>
        </w:rPr>
        <w:t>生命化学基础(周晴日著)</w:t>
      </w:r>
    </w:p>
    <w:p w14:paraId="1D5561C0">
      <w:pPr>
        <w:numPr>
          <w:ilvl w:val="0"/>
          <w:numId w:val="0"/>
        </w:numPr>
        <w:snapToGrid w:val="0"/>
        <w:rPr>
          <w:rFonts w:hint="eastAsia" w:ascii="Times New Roman" w:hAnsi="Times New Roman" w:eastAsia="仿宋" w:cs="Times New Roman"/>
          <w:color w:val="000000"/>
          <w:sz w:val="20"/>
          <w:szCs w:val="20"/>
          <w:highlight w:val="none"/>
          <w:lang w:eastAsia="zh-CN"/>
        </w:rPr>
      </w:pPr>
      <w:r>
        <w:rPr>
          <w:rFonts w:hint="eastAsia" w:ascii="Times New Roman" w:hAnsi="Times New Roman" w:eastAsia="仿宋" w:cs="Times New Roman"/>
          <w:color w:val="000000"/>
          <w:sz w:val="20"/>
          <w:szCs w:val="20"/>
          <w:highlight w:val="none"/>
          <w:lang w:val="en-US" w:eastAsia="zh-CN"/>
        </w:rPr>
        <w:t>3.</w:t>
      </w:r>
      <w:r>
        <w:rPr>
          <w:rFonts w:hint="eastAsia" w:ascii="Times New Roman" w:hAnsi="Times New Roman" w:eastAsia="仿宋" w:cs="Times New Roman"/>
          <w:color w:val="000000"/>
          <w:sz w:val="20"/>
          <w:szCs w:val="20"/>
          <w:highlight w:val="none"/>
        </w:rPr>
        <w:t>Molecules that</w:t>
      </w:r>
      <w:r>
        <w:rPr>
          <w:rFonts w:hint="eastAsia" w:ascii="Times New Roman" w:hAnsi="Times New Roman" w:eastAsia="仿宋" w:cs="Times New Roman"/>
          <w:color w:val="000000"/>
          <w:sz w:val="20"/>
          <w:szCs w:val="20"/>
          <w:highlight w:val="none"/>
          <w:lang w:val="en-US" w:eastAsia="zh-CN"/>
        </w:rPr>
        <w:t xml:space="preserve"> </w:t>
      </w:r>
      <w:r>
        <w:rPr>
          <w:rFonts w:hint="eastAsia" w:ascii="Times New Roman" w:hAnsi="Times New Roman" w:eastAsia="仿宋" w:cs="Times New Roman"/>
          <w:color w:val="000000"/>
          <w:sz w:val="20"/>
          <w:szCs w:val="20"/>
          <w:highlight w:val="none"/>
        </w:rPr>
        <w:t>Changed the World (K. C. Nicolaou, T. Montagnon 著</w:t>
      </w:r>
      <w:r>
        <w:rPr>
          <w:rFonts w:hint="eastAsia" w:ascii="Times New Roman" w:hAnsi="Times New Roman" w:eastAsia="仿宋" w:cs="Times New Roman"/>
          <w:color w:val="000000"/>
          <w:sz w:val="20"/>
          <w:szCs w:val="20"/>
          <w:highlight w:val="none"/>
          <w:lang w:eastAsia="zh-CN"/>
        </w:rPr>
        <w:t>）</w:t>
      </w:r>
    </w:p>
    <w:p w14:paraId="28C5EDD4">
      <w:pPr>
        <w:snapToGrid w:val="0"/>
        <w:rPr>
          <w:rFonts w:hint="eastAsia"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开课要求：</w:t>
      </w:r>
      <w:r>
        <w:rPr>
          <w:rFonts w:hint="eastAsia" w:ascii="Times New Roman" w:hAnsi="Times New Roman" w:eastAsia="仿宋" w:cs="Times New Roman"/>
          <w:color w:val="000000"/>
          <w:sz w:val="20"/>
          <w:szCs w:val="20"/>
          <w:highlight w:val="none"/>
          <w:lang w:val="en-US" w:eastAsia="zh-CN"/>
        </w:rPr>
        <w:t>20人以上</w:t>
      </w:r>
    </w:p>
    <w:p w14:paraId="0233900B">
      <w:pPr>
        <w:snapToGrid w:val="0"/>
        <w:rPr>
          <w:rFonts w:hint="eastAsia" w:ascii="Times New Roman" w:hAnsi="Times New Roman" w:eastAsia="仿宋" w:cs="Times New Roman"/>
          <w:color w:val="000000"/>
          <w:sz w:val="20"/>
          <w:szCs w:val="20"/>
          <w:highlight w:val="none"/>
          <w:lang w:val="en-US" w:eastAsia="zh-CN"/>
        </w:rPr>
      </w:pPr>
    </w:p>
    <w:p w14:paraId="0FD5224D">
      <w:pPr>
        <w:snapToGrid w:val="0"/>
        <w:rPr>
          <w:rFonts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5</w:t>
      </w:r>
      <w:r>
        <w:rPr>
          <w:rFonts w:ascii="Times New Roman" w:hAnsi="Times New Roman" w:eastAsia="仿宋" w:cs="Times New Roman"/>
          <w:b/>
          <w:bCs/>
          <w:color w:val="000000"/>
          <w:sz w:val="20"/>
          <w:szCs w:val="20"/>
          <w:highlight w:val="none"/>
        </w:rPr>
        <w:t>. 课程名称：《</w:t>
      </w:r>
      <w:r>
        <w:rPr>
          <w:rFonts w:hint="eastAsia" w:ascii="Times New Roman" w:hAnsi="Times New Roman" w:eastAsia="仿宋" w:cs="Times New Roman"/>
          <w:b/>
          <w:bCs/>
          <w:color w:val="000000"/>
          <w:sz w:val="20"/>
          <w:szCs w:val="20"/>
          <w:highlight w:val="none"/>
        </w:rPr>
        <w:t>化学与生活</w:t>
      </w:r>
      <w:r>
        <w:rPr>
          <w:rFonts w:ascii="Times New Roman" w:hAnsi="Times New Roman" w:eastAsia="仿宋" w:cs="Times New Roman"/>
          <w:b/>
          <w:bCs/>
          <w:color w:val="000000"/>
          <w:sz w:val="20"/>
          <w:szCs w:val="20"/>
          <w:highlight w:val="none"/>
        </w:rPr>
        <w:t>》</w:t>
      </w:r>
    </w:p>
    <w:p w14:paraId="0AFA5626">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讲课学时：</w:t>
      </w:r>
      <w:r>
        <w:rPr>
          <w:rFonts w:ascii="Times New Roman" w:hAnsi="Times New Roman" w:eastAsia="仿宋" w:cs="Times New Roman"/>
          <w:color w:val="000000"/>
          <w:sz w:val="20"/>
          <w:szCs w:val="20"/>
          <w:highlight w:val="none"/>
        </w:rPr>
        <w:t>30学时</w:t>
      </w:r>
    </w:p>
    <w:p w14:paraId="44456514">
      <w:pPr>
        <w:snapToGrid w:val="0"/>
        <w:rPr>
          <w:rFonts w:hint="default"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教学方式：</w:t>
      </w:r>
      <w:r>
        <w:rPr>
          <w:rFonts w:hint="eastAsia" w:ascii="Times New Roman" w:hAnsi="Times New Roman" w:eastAsia="仿宋" w:cs="Times New Roman"/>
          <w:color w:val="000000"/>
          <w:sz w:val="20"/>
          <w:szCs w:val="20"/>
          <w:highlight w:val="none"/>
          <w:lang w:val="en-US" w:eastAsia="zh-CN"/>
        </w:rPr>
        <w:t>线下授课</w:t>
      </w:r>
    </w:p>
    <w:p w14:paraId="367BA9E6">
      <w:pPr>
        <w:snapToGrid w:val="0"/>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任课教师：</w:t>
      </w:r>
      <w:r>
        <w:rPr>
          <w:rFonts w:hint="eastAsia" w:ascii="Times New Roman" w:hAnsi="Times New Roman" w:eastAsia="仿宋" w:cs="Times New Roman"/>
          <w:color w:val="000000"/>
          <w:sz w:val="20"/>
          <w:szCs w:val="20"/>
          <w:highlight w:val="none"/>
        </w:rPr>
        <w:t>魏朔</w:t>
      </w:r>
    </w:p>
    <w:p w14:paraId="1477A039">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教师简介：</w:t>
      </w:r>
    </w:p>
    <w:p w14:paraId="791E6E00">
      <w:pPr>
        <w:snapToGrid w:val="0"/>
        <w:rPr>
          <w:rFonts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魏朔，女，化学学院教授。研究方向无机材料化学。长期主讲无机化学、化学基础实验、化学与生活等课程。该课程由多位不同研究方向的化学专业教师，就化学与生活方面的多个主题开展讲授。</w:t>
      </w:r>
    </w:p>
    <w:p w14:paraId="160C4650">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课程简介：</w:t>
      </w:r>
    </w:p>
    <w:p w14:paraId="4573098E">
      <w:pPr>
        <w:snapToGrid w:val="0"/>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科技发展、社会进步，以及人们的日常生活，无时无处不与化学有着密切联系。化学与生活是一门探讨与人们日常生活中息息相关的化学，将化学贯穿于生活中的“衣食住行、生老病死”各个方面，结合生活的的社会热点和案例，将必要的基本化学知识进行通俗的介绍，并给出与化学相关的社会生活提示和注意事项。从化学的角度看待世界，展示化学的神奇与魅力。</w:t>
      </w:r>
    </w:p>
    <w:p w14:paraId="118A7974">
      <w:pPr>
        <w:snapToGrid w:val="0"/>
        <w:rPr>
          <w:rFonts w:hint="default" w:ascii="Times New Roman" w:hAnsi="Times New Roman" w:eastAsia="仿宋" w:cs="Times New Roman"/>
          <w:color w:val="000000"/>
          <w:sz w:val="20"/>
          <w:szCs w:val="20"/>
          <w:highlight w:val="yellow"/>
          <w:lang w:val="en-US" w:eastAsia="zh-CN"/>
        </w:rPr>
      </w:pPr>
      <w:r>
        <w:rPr>
          <w:rFonts w:hint="eastAsia" w:ascii="Times New Roman" w:hAnsi="Times New Roman" w:eastAsia="仿宋" w:cs="Times New Roman"/>
          <w:b/>
          <w:bCs/>
          <w:color w:val="000000"/>
          <w:sz w:val="20"/>
          <w:szCs w:val="20"/>
          <w:highlight w:val="none"/>
          <w:lang w:val="en-US" w:eastAsia="zh-CN"/>
        </w:rPr>
        <w:t>考核方式：</w:t>
      </w:r>
      <w:r>
        <w:rPr>
          <w:rFonts w:hint="eastAsia" w:ascii="Times New Roman" w:hAnsi="Times New Roman" w:eastAsia="仿宋" w:cs="Times New Roman"/>
          <w:color w:val="000000"/>
          <w:sz w:val="20"/>
          <w:szCs w:val="20"/>
          <w:highlight w:val="none"/>
          <w:lang w:val="en-US" w:eastAsia="zh-CN"/>
        </w:rPr>
        <w:t>考查</w:t>
      </w:r>
    </w:p>
    <w:p w14:paraId="14603628">
      <w:pPr>
        <w:snapToGrid w:val="0"/>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教材教参：</w:t>
      </w:r>
    </w:p>
    <w:p w14:paraId="19279D4C">
      <w:pPr>
        <w:snapToGrid w:val="0"/>
        <w:rPr>
          <w:rFonts w:hint="eastAsia"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《化学与生活》, 何晓春等，化学工业出版社，2008, 高职高专“十一五”规划教材</w:t>
      </w:r>
    </w:p>
    <w:p w14:paraId="54406FB0">
      <w:pPr>
        <w:snapToGrid w:val="0"/>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《生活中的化学》第一版, 马子川等, 北京师范大学出版社，2011</w:t>
      </w:r>
    </w:p>
    <w:p w14:paraId="0CFFF9BD">
      <w:pPr>
        <w:snapToGrid w:val="0"/>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《化学与生活》,周小力等编, 中国电力出版社，2010，21世纪高等学校规划教材</w:t>
      </w:r>
    </w:p>
    <w:p w14:paraId="50A08C32">
      <w:pPr>
        <w:snapToGrid w:val="0"/>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《化学与健康》第一版，江元汝等，科学出版社，2009，普通高等教育“十一五”国家级规划教材 </w:t>
      </w:r>
    </w:p>
    <w:p w14:paraId="10EFC1A7">
      <w:pPr>
        <w:snapToGrid w:val="0"/>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《生活中的化学:饮食与健康》第一版，江元汝等，中国建材工业出版社; 2004</w:t>
      </w:r>
    </w:p>
    <w:p w14:paraId="78B7AFD2">
      <w:pPr>
        <w:snapToGrid w:val="0"/>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《绿色化学化工丛书》，何鸣元、梁文平，石化出版社</w:t>
      </w:r>
    </w:p>
    <w:p w14:paraId="3B005E95">
      <w:pPr>
        <w:snapToGrid w:val="0"/>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《能源化学》陈军 陶占良编，</w:t>
      </w:r>
      <w:r>
        <w:rPr>
          <w:rFonts w:hint="default" w:ascii="Times New Roman" w:hAnsi="Times New Roman" w:eastAsia="仿宋" w:cs="Times New Roman"/>
          <w:color w:val="000000"/>
          <w:sz w:val="20"/>
          <w:szCs w:val="20"/>
          <w:highlight w:val="none"/>
          <w:lang w:val="en-US" w:eastAsia="zh-CN"/>
        </w:rPr>
        <w:fldChar w:fldCharType="begin"/>
      </w:r>
      <w:r>
        <w:rPr>
          <w:rFonts w:hint="default" w:ascii="Times New Roman" w:hAnsi="Times New Roman" w:eastAsia="仿宋" w:cs="Times New Roman"/>
          <w:color w:val="000000"/>
          <w:sz w:val="20"/>
          <w:szCs w:val="20"/>
          <w:highlight w:val="none"/>
          <w:lang w:val="en-US" w:eastAsia="zh-CN"/>
        </w:rPr>
        <w:instrText xml:space="preserve"> HYPERLINK "http://www.hopebook.net/cip/" </w:instrText>
      </w:r>
      <w:r>
        <w:rPr>
          <w:rFonts w:hint="default" w:ascii="Times New Roman" w:hAnsi="Times New Roman" w:eastAsia="仿宋" w:cs="Times New Roman"/>
          <w:color w:val="000000"/>
          <w:sz w:val="20"/>
          <w:szCs w:val="20"/>
          <w:highlight w:val="none"/>
          <w:lang w:val="en-US" w:eastAsia="zh-CN"/>
        </w:rPr>
        <w:fldChar w:fldCharType="separate"/>
      </w:r>
      <w:r>
        <w:rPr>
          <w:rFonts w:hint="default" w:ascii="Times New Roman" w:hAnsi="Times New Roman" w:eastAsia="仿宋" w:cs="Times New Roman"/>
          <w:color w:val="000000"/>
          <w:sz w:val="20"/>
          <w:szCs w:val="20"/>
          <w:highlight w:val="none"/>
          <w:lang w:val="en-US" w:eastAsia="zh-CN"/>
        </w:rPr>
        <w:t>化学工业出版社</w:t>
      </w:r>
      <w:r>
        <w:rPr>
          <w:rFonts w:hint="default" w:ascii="Times New Roman" w:hAnsi="Times New Roman" w:eastAsia="仿宋" w:cs="Times New Roman"/>
          <w:color w:val="000000"/>
          <w:sz w:val="20"/>
          <w:szCs w:val="20"/>
          <w:highlight w:val="none"/>
          <w:lang w:val="en-US" w:eastAsia="zh-CN"/>
        </w:rPr>
        <w:fldChar w:fldCharType="end"/>
      </w:r>
      <w:r>
        <w:rPr>
          <w:rFonts w:hint="default" w:ascii="Times New Roman" w:hAnsi="Times New Roman" w:eastAsia="仿宋" w:cs="Times New Roman"/>
          <w:color w:val="000000"/>
          <w:sz w:val="20"/>
          <w:szCs w:val="20"/>
          <w:highlight w:val="none"/>
          <w:lang w:val="en-US" w:eastAsia="zh-CN"/>
        </w:rPr>
        <w:t>，2004</w:t>
      </w:r>
    </w:p>
    <w:p w14:paraId="16DF6856">
      <w:pPr>
        <w:snapToGrid w:val="0"/>
        <w:rPr>
          <w:rFonts w:hint="eastAsia" w:ascii="Times New Roman" w:hAnsi="Times New Roman" w:eastAsia="仿宋" w:cs="Times New Roman"/>
          <w:color w:val="000000"/>
          <w:sz w:val="20"/>
          <w:szCs w:val="20"/>
          <w:highlight w:val="none"/>
          <w:lang w:val="en-US" w:eastAsia="zh-CN"/>
        </w:rPr>
      </w:pPr>
    </w:p>
    <w:p w14:paraId="2681D5BB">
      <w:pPr>
        <w:snapToGrid w:val="0"/>
        <w:rPr>
          <w:rFonts w:hint="eastAsia"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开课要求：</w:t>
      </w:r>
      <w:r>
        <w:rPr>
          <w:rFonts w:hint="eastAsia" w:ascii="Times New Roman" w:hAnsi="Times New Roman" w:eastAsia="仿宋" w:cs="Times New Roman"/>
          <w:color w:val="000000"/>
          <w:sz w:val="20"/>
          <w:szCs w:val="20"/>
          <w:highlight w:val="none"/>
          <w:lang w:val="en-US" w:eastAsia="zh-CN"/>
        </w:rPr>
        <w:t>20人以上</w:t>
      </w:r>
    </w:p>
    <w:p w14:paraId="35D44F9A">
      <w:pPr>
        <w:snapToGrid w:val="0"/>
        <w:jc w:val="both"/>
        <w:rPr>
          <w:rFonts w:ascii="Times New Roman" w:hAnsi="Times New Roman" w:eastAsia="仿宋" w:cs="Times New Roman"/>
          <w:color w:val="000000"/>
          <w:sz w:val="24"/>
          <w:highlight w:val="none"/>
        </w:rPr>
      </w:pPr>
      <w:r>
        <w:rPr>
          <w:rFonts w:hint="default" w:ascii="Times New Roman" w:hAnsi="Times New Roman" w:eastAsia="仿宋" w:cs="Times New Roman"/>
          <w:color w:val="000000"/>
          <w:sz w:val="24"/>
          <w:highlight w:val="none"/>
        </w:rPr>
        <w:br w:type="page"/>
      </w:r>
    </w:p>
    <w:p w14:paraId="404FE5EC">
      <w:pPr>
        <w:snapToGrid w:val="0"/>
        <w:jc w:val="center"/>
        <w:rPr>
          <w:rFonts w:ascii="Times New Roman" w:hAnsi="Times New Roman" w:eastAsia="仿宋" w:cs="Times New Roman"/>
          <w:b/>
          <w:bCs/>
          <w:color w:val="000000"/>
          <w:kern w:val="0"/>
          <w:sz w:val="24"/>
          <w:szCs w:val="24"/>
          <w:highlight w:val="none"/>
        </w:rPr>
      </w:pPr>
      <w:r>
        <w:rPr>
          <w:rFonts w:ascii="Times New Roman" w:hAnsi="Times New Roman" w:eastAsia="仿宋" w:cs="Times New Roman"/>
          <w:b/>
          <w:bCs/>
          <w:color w:val="000000"/>
          <w:kern w:val="0"/>
          <w:sz w:val="24"/>
          <w:szCs w:val="24"/>
          <w:highlight w:val="none"/>
        </w:rPr>
        <w:t>北京联合大学</w:t>
      </w:r>
    </w:p>
    <w:p w14:paraId="4E9FFBE1">
      <w:pPr>
        <w:snapToGrid w:val="0"/>
        <w:rPr>
          <w:rFonts w:ascii="Times New Roman" w:hAnsi="Times New Roman" w:eastAsia="仿宋" w:cs="Times New Roman"/>
          <w:color w:val="000000"/>
          <w:szCs w:val="21"/>
          <w:highlight w:val="none"/>
        </w:rPr>
      </w:pPr>
    </w:p>
    <w:p w14:paraId="12F142CC">
      <w:pPr>
        <w:widowControl/>
        <w:numPr>
          <w:ilvl w:val="0"/>
          <w:numId w:val="11"/>
        </w:numPr>
        <w:tabs>
          <w:tab w:val="left" w:pos="312"/>
        </w:tabs>
        <w:ind w:left="0" w:leftChars="0" w:firstLine="0" w:firstLineChars="0"/>
        <w:jc w:val="both"/>
        <w:rPr>
          <w:rFonts w:ascii="Times New Roman" w:hAnsi="Times New Roman" w:eastAsia="仿宋" w:cs="Times New Roman"/>
          <w:b/>
          <w:bCs/>
          <w:kern w:val="0"/>
          <w:sz w:val="20"/>
          <w:szCs w:val="20"/>
          <w:highlight w:val="none"/>
        </w:rPr>
      </w:pPr>
      <w:r>
        <w:rPr>
          <w:rFonts w:ascii="Times New Roman" w:hAnsi="Times New Roman" w:eastAsia="仿宋" w:cs="Times New Roman"/>
          <w:b/>
          <w:bCs/>
          <w:kern w:val="0"/>
          <w:sz w:val="20"/>
          <w:szCs w:val="20"/>
          <w:highlight w:val="none"/>
        </w:rPr>
        <w:t>课程名称：《人际交往心理学 Psychology of Interpersonal Relationships》</w:t>
      </w:r>
    </w:p>
    <w:p w14:paraId="461584D6">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b/>
          <w:bCs/>
          <w:color w:val="000000"/>
          <w:kern w:val="0"/>
          <w:sz w:val="20"/>
          <w:szCs w:val="20"/>
          <w:highlight w:val="none"/>
        </w:rPr>
        <w:t>讲课学时</w:t>
      </w:r>
      <w:r>
        <w:rPr>
          <w:rFonts w:ascii="Times New Roman" w:hAnsi="Times New Roman" w:eastAsia="仿宋" w:cs="Times New Roman"/>
          <w:color w:val="000000"/>
          <w:kern w:val="0"/>
          <w:sz w:val="20"/>
          <w:szCs w:val="20"/>
          <w:highlight w:val="none"/>
        </w:rPr>
        <w:t>：</w:t>
      </w:r>
      <w:r>
        <w:rPr>
          <w:rFonts w:ascii="Times New Roman" w:hAnsi="Times New Roman" w:eastAsia="仿宋" w:cs="Times New Roman"/>
          <w:kern w:val="0"/>
          <w:sz w:val="20"/>
          <w:szCs w:val="20"/>
          <w:highlight w:val="none"/>
        </w:rPr>
        <w:t>30学时</w:t>
      </w:r>
    </w:p>
    <w:p w14:paraId="3B7CB177">
      <w:pPr>
        <w:widowControl/>
        <w:jc w:val="both"/>
        <w:rPr>
          <w:rFonts w:hint="default" w:ascii="Times New Roman" w:hAnsi="Times New Roman" w:eastAsia="仿宋" w:cs="Times New Roman"/>
          <w:kern w:val="0"/>
          <w:sz w:val="20"/>
          <w:szCs w:val="20"/>
          <w:highlight w:val="none"/>
          <w:lang w:val="en-US" w:eastAsia="zh-CN"/>
        </w:rPr>
      </w:pPr>
      <w:r>
        <w:rPr>
          <w:rFonts w:ascii="Times New Roman" w:hAnsi="Times New Roman" w:eastAsia="仿宋" w:cs="Times New Roman"/>
          <w:b/>
          <w:bCs/>
          <w:kern w:val="0"/>
          <w:sz w:val="20"/>
          <w:szCs w:val="20"/>
          <w:highlight w:val="none"/>
        </w:rPr>
        <w:t>教学方式</w:t>
      </w:r>
      <w:r>
        <w:rPr>
          <w:rFonts w:ascii="Times New Roman" w:hAnsi="Times New Roman" w:eastAsia="仿宋" w:cs="Times New Roman"/>
          <w:kern w:val="0"/>
          <w:sz w:val="20"/>
          <w:szCs w:val="20"/>
          <w:highlight w:val="none"/>
        </w:rPr>
        <w:t>：线上</w:t>
      </w:r>
      <w:r>
        <w:rPr>
          <w:rFonts w:hint="eastAsia" w:ascii="Times New Roman" w:hAnsi="Times New Roman" w:eastAsia="仿宋" w:cs="Times New Roman"/>
          <w:kern w:val="0"/>
          <w:sz w:val="20"/>
          <w:szCs w:val="20"/>
          <w:highlight w:val="none"/>
          <w:lang w:val="en-US" w:eastAsia="zh-CN"/>
        </w:rPr>
        <w:t>12学时，线下18学时</w:t>
      </w:r>
    </w:p>
    <w:p w14:paraId="28F5D486">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b/>
          <w:bCs/>
          <w:color w:val="000000"/>
          <w:kern w:val="0"/>
          <w:sz w:val="20"/>
          <w:szCs w:val="20"/>
          <w:highlight w:val="none"/>
        </w:rPr>
        <w:t>任课教师</w:t>
      </w:r>
      <w:r>
        <w:rPr>
          <w:rFonts w:ascii="Times New Roman" w:hAnsi="Times New Roman" w:eastAsia="仿宋" w:cs="Times New Roman"/>
          <w:color w:val="000000"/>
          <w:kern w:val="0"/>
          <w:sz w:val="20"/>
          <w:szCs w:val="20"/>
          <w:highlight w:val="none"/>
        </w:rPr>
        <w:t xml:space="preserve">：赵永忠 </w:t>
      </w:r>
    </w:p>
    <w:p w14:paraId="7A810AC2">
      <w:pPr>
        <w:widowControl/>
        <w:jc w:val="both"/>
        <w:rPr>
          <w:rFonts w:ascii="Times New Roman" w:hAnsi="Times New Roman" w:eastAsia="仿宋" w:cs="Times New Roman"/>
          <w:color w:val="000000"/>
          <w:kern w:val="0"/>
          <w:sz w:val="20"/>
          <w:szCs w:val="20"/>
          <w:highlight w:val="none"/>
        </w:rPr>
      </w:pPr>
      <w:r>
        <w:rPr>
          <w:rFonts w:ascii="Times New Roman" w:hAnsi="Times New Roman" w:eastAsia="仿宋" w:cs="Times New Roman"/>
          <w:b/>
          <w:bCs/>
          <w:color w:val="000000"/>
          <w:kern w:val="0"/>
          <w:sz w:val="20"/>
          <w:szCs w:val="20"/>
          <w:highlight w:val="none"/>
        </w:rPr>
        <w:t>教师简介</w:t>
      </w:r>
      <w:r>
        <w:rPr>
          <w:rFonts w:ascii="Times New Roman" w:hAnsi="Times New Roman" w:eastAsia="仿宋" w:cs="Times New Roman"/>
          <w:color w:val="000000"/>
          <w:kern w:val="0"/>
          <w:sz w:val="20"/>
          <w:szCs w:val="20"/>
          <w:highlight w:val="none"/>
        </w:rPr>
        <w:t>：</w:t>
      </w:r>
    </w:p>
    <w:p w14:paraId="782F7198">
      <w:pPr>
        <w:widowControl/>
        <w:jc w:val="both"/>
        <w:rPr>
          <w:rFonts w:ascii="Times New Roman" w:hAnsi="Times New Roman" w:eastAsia="仿宋" w:cs="Times New Roman"/>
          <w:color w:val="000000"/>
          <w:kern w:val="0"/>
          <w:sz w:val="20"/>
          <w:szCs w:val="20"/>
          <w:highlight w:val="none"/>
        </w:rPr>
      </w:pPr>
      <w:r>
        <w:rPr>
          <w:rFonts w:ascii="Times New Roman" w:hAnsi="Times New Roman" w:eastAsia="仿宋" w:cs="Times New Roman"/>
          <w:color w:val="000000"/>
          <w:kern w:val="0"/>
          <w:sz w:val="20"/>
          <w:szCs w:val="20"/>
          <w:highlight w:val="none"/>
        </w:rPr>
        <w:t>赵永忠，北京联合大学师范学院公共教育教研部讲师，国家二级心理咨询师。长期从事大学生心理健康教育教学工作。教学内容</w:t>
      </w:r>
      <w:r>
        <w:rPr>
          <w:rFonts w:hint="eastAsia" w:ascii="Times New Roman" w:hAnsi="Times New Roman" w:eastAsia="仿宋" w:cs="Times New Roman"/>
          <w:color w:val="000000"/>
          <w:kern w:val="0"/>
          <w:sz w:val="20"/>
          <w:szCs w:val="20"/>
          <w:highlight w:val="none"/>
        </w:rPr>
        <w:t>：</w:t>
      </w:r>
      <w:r>
        <w:rPr>
          <w:rFonts w:ascii="Times New Roman" w:hAnsi="Times New Roman" w:eastAsia="仿宋" w:cs="Times New Roman"/>
          <w:color w:val="000000"/>
          <w:kern w:val="0"/>
          <w:sz w:val="20"/>
          <w:szCs w:val="20"/>
          <w:highlight w:val="none"/>
        </w:rPr>
        <w:t>理论筑基，知行合一；教学方法</w:t>
      </w:r>
      <w:r>
        <w:rPr>
          <w:rFonts w:hint="eastAsia" w:ascii="Times New Roman" w:hAnsi="Times New Roman" w:eastAsia="仿宋" w:cs="Times New Roman"/>
          <w:color w:val="000000"/>
          <w:kern w:val="0"/>
          <w:sz w:val="20"/>
          <w:szCs w:val="20"/>
          <w:highlight w:val="none"/>
        </w:rPr>
        <w:t>：</w:t>
      </w:r>
      <w:r>
        <w:rPr>
          <w:rFonts w:ascii="Times New Roman" w:hAnsi="Times New Roman" w:eastAsia="仿宋" w:cs="Times New Roman"/>
          <w:color w:val="000000"/>
          <w:kern w:val="0"/>
          <w:sz w:val="20"/>
          <w:szCs w:val="20"/>
          <w:highlight w:val="none"/>
        </w:rPr>
        <w:t>贴近学生、因材施教；教学过程</w:t>
      </w:r>
      <w:r>
        <w:rPr>
          <w:rFonts w:hint="eastAsia" w:ascii="Times New Roman" w:hAnsi="Times New Roman" w:eastAsia="仿宋" w:cs="Times New Roman"/>
          <w:color w:val="000000"/>
          <w:kern w:val="0"/>
          <w:sz w:val="20"/>
          <w:szCs w:val="20"/>
          <w:highlight w:val="none"/>
        </w:rPr>
        <w:t>：</w:t>
      </w:r>
      <w:r>
        <w:rPr>
          <w:rFonts w:ascii="Times New Roman" w:hAnsi="Times New Roman" w:eastAsia="仿宋" w:cs="Times New Roman"/>
          <w:color w:val="000000"/>
          <w:kern w:val="0"/>
          <w:sz w:val="20"/>
          <w:szCs w:val="20"/>
          <w:highlight w:val="none"/>
        </w:rPr>
        <w:t>轻松诙谐、情理交融</w:t>
      </w:r>
      <w:r>
        <w:rPr>
          <w:rFonts w:hint="eastAsia" w:ascii="Times New Roman" w:hAnsi="Times New Roman" w:eastAsia="仿宋" w:cs="Times New Roman"/>
          <w:color w:val="000000"/>
          <w:kern w:val="0"/>
          <w:sz w:val="20"/>
          <w:szCs w:val="20"/>
          <w:highlight w:val="none"/>
        </w:rPr>
        <w:t>；</w:t>
      </w:r>
      <w:r>
        <w:rPr>
          <w:rFonts w:ascii="Times New Roman" w:hAnsi="Times New Roman" w:eastAsia="仿宋" w:cs="Times New Roman"/>
          <w:color w:val="000000"/>
          <w:kern w:val="0"/>
          <w:sz w:val="20"/>
          <w:szCs w:val="20"/>
          <w:highlight w:val="none"/>
        </w:rPr>
        <w:t>教学效果</w:t>
      </w:r>
      <w:r>
        <w:rPr>
          <w:rFonts w:hint="eastAsia" w:ascii="Times New Roman" w:hAnsi="Times New Roman" w:eastAsia="仿宋" w:cs="Times New Roman"/>
          <w:color w:val="000000"/>
          <w:kern w:val="0"/>
          <w:sz w:val="20"/>
          <w:szCs w:val="20"/>
          <w:highlight w:val="none"/>
        </w:rPr>
        <w:t>：</w:t>
      </w:r>
      <w:r>
        <w:rPr>
          <w:rFonts w:ascii="Times New Roman" w:hAnsi="Times New Roman" w:eastAsia="仿宋" w:cs="Times New Roman"/>
          <w:color w:val="000000"/>
          <w:kern w:val="0"/>
          <w:sz w:val="20"/>
          <w:szCs w:val="20"/>
          <w:highlight w:val="none"/>
        </w:rPr>
        <w:t>学以致用，深受欢迎。</w:t>
      </w:r>
    </w:p>
    <w:p w14:paraId="3A29C076">
      <w:pPr>
        <w:widowControl/>
        <w:jc w:val="both"/>
        <w:rPr>
          <w:rFonts w:ascii="Times New Roman" w:hAnsi="Times New Roman" w:eastAsia="仿宋" w:cs="Times New Roman"/>
          <w:color w:val="000000"/>
          <w:kern w:val="0"/>
          <w:sz w:val="20"/>
          <w:szCs w:val="20"/>
          <w:highlight w:val="none"/>
        </w:rPr>
      </w:pPr>
      <w:r>
        <w:rPr>
          <w:rFonts w:ascii="Times New Roman" w:hAnsi="Times New Roman" w:eastAsia="仿宋" w:cs="Times New Roman"/>
          <w:color w:val="000000"/>
          <w:kern w:val="0"/>
          <w:sz w:val="20"/>
          <w:szCs w:val="20"/>
          <w:highlight w:val="none"/>
        </w:rPr>
        <w:t>2000年曾获北京市青年教师教学基本功大赛文科B组一等奖。自2003年开始，一直主讲《人际交往心理学》课程，授课地点遍及北京联合大学各个校区，并受邀在兄弟院校开设心理学相关讲座，受到学生一致好评。2006年，荣获“北京联合大学校级教学示范教师”称号。2013年，获得“北京联合大学中青年教师执教能力一等奖”。2014年，获得“北京联合大学教学优秀一等奖”。</w:t>
      </w:r>
    </w:p>
    <w:p w14:paraId="54603CA7">
      <w:pPr>
        <w:widowControl/>
        <w:jc w:val="both"/>
        <w:rPr>
          <w:rFonts w:ascii="Times New Roman" w:hAnsi="Times New Roman" w:eastAsia="仿宋" w:cs="Times New Roman"/>
          <w:color w:val="000000"/>
          <w:kern w:val="0"/>
          <w:sz w:val="20"/>
          <w:szCs w:val="20"/>
          <w:highlight w:val="none"/>
        </w:rPr>
      </w:pPr>
      <w:r>
        <w:rPr>
          <w:rFonts w:ascii="Times New Roman" w:hAnsi="Times New Roman" w:eastAsia="仿宋" w:cs="Times New Roman"/>
          <w:color w:val="000000"/>
          <w:kern w:val="0"/>
          <w:sz w:val="20"/>
          <w:szCs w:val="20"/>
          <w:highlight w:val="none"/>
        </w:rPr>
        <w:t>《人际交往心理学》被评为北京联合大学首门视频精品课，并先后拍摄《有效沟通技巧》、《自我管理与能力提升》等慕课在尔雅超星、国家智慧教育平台公开发行。</w:t>
      </w:r>
    </w:p>
    <w:p w14:paraId="6D0E9326">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b/>
          <w:bCs/>
          <w:kern w:val="0"/>
          <w:sz w:val="20"/>
          <w:szCs w:val="20"/>
          <w:highlight w:val="none"/>
        </w:rPr>
        <w:t>课程简介</w:t>
      </w:r>
      <w:r>
        <w:rPr>
          <w:rFonts w:ascii="Times New Roman" w:hAnsi="Times New Roman" w:eastAsia="仿宋" w:cs="Times New Roman"/>
          <w:kern w:val="0"/>
          <w:sz w:val="20"/>
          <w:szCs w:val="20"/>
          <w:highlight w:val="none"/>
        </w:rPr>
        <w:t>：</w:t>
      </w:r>
    </w:p>
    <w:p w14:paraId="25C7B364">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kern w:val="0"/>
          <w:sz w:val="20"/>
          <w:szCs w:val="20"/>
          <w:highlight w:val="none"/>
        </w:rPr>
        <w:t>《人际交往心理学》是一门致力于当代大学生学习人际交往心理规律，掌握成功交往技巧，建立和谐人际关系，促进身心健康发展，提升幸福指数的实用课程</w:t>
      </w:r>
      <w:r>
        <w:rPr>
          <w:rFonts w:hint="eastAsia" w:ascii="Times New Roman" w:hAnsi="Times New Roman" w:eastAsia="仿宋" w:cs="Times New Roman"/>
          <w:kern w:val="0"/>
          <w:sz w:val="20"/>
          <w:szCs w:val="20"/>
          <w:highlight w:val="none"/>
        </w:rPr>
        <w:t>。</w:t>
      </w:r>
      <w:r>
        <w:rPr>
          <w:rFonts w:ascii="Times New Roman" w:hAnsi="Times New Roman" w:eastAsia="仿宋" w:cs="Times New Roman"/>
          <w:kern w:val="0"/>
          <w:sz w:val="20"/>
          <w:szCs w:val="20"/>
          <w:highlight w:val="none"/>
        </w:rPr>
        <w:t>课程高度肯定当代青年勤奋学习、积极向上的精神风貌，同时，针对大学生在学习、生活中人际交往方面的具体需求和存在问题，从心理学基本知识、心理健康常识的普及入手，遵循社会心理学的学科逻辑脉络，引导学生端正人际交往的立足点、理解人际交往中的特有规律，学习掌握人际交往的相关技巧。</w:t>
      </w:r>
    </w:p>
    <w:p w14:paraId="6F4661D1">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kern w:val="0"/>
          <w:sz w:val="20"/>
          <w:szCs w:val="20"/>
          <w:highlight w:val="none"/>
        </w:rPr>
        <w:t>教学过程中，将充分结合大量的心理健康和人际交往典型案例，以及社会热点事件，深入分析、理智探讨。辅导学生认识自我、理解他人，对照心理学知识、人际交往规律和技巧，发现自己在人际交往方面的优势和不足，通过有效倾听、观察分析、和谐互动，学习掌握与学校和社会上不同年龄、性格和职业特点的对象成功沟通，为自己的学业、职业、事业发展加油助力。</w:t>
      </w:r>
    </w:p>
    <w:p w14:paraId="2AB93C48">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kern w:val="0"/>
          <w:sz w:val="20"/>
          <w:szCs w:val="20"/>
          <w:highlight w:val="none"/>
        </w:rPr>
        <w:t>课程既有学术站位高度，又和学生学习、生活实际相结合；既反映AI时代心理学、人际交往心理学的研究前沿发展状况，又注重发现、分析和解决学生在交往方面遇到的普遍性和个性化的问题和困惑。力求使学生通过学习，无论是线下面对面，还是线上点对点的沟通交流，都能突出亮点、取长补短，牢固树立交往自信，拓展人际交往的无限空间。</w:t>
      </w:r>
    </w:p>
    <w:p w14:paraId="5238CC37">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kern w:val="0"/>
          <w:sz w:val="20"/>
          <w:szCs w:val="20"/>
          <w:highlight w:val="none"/>
        </w:rPr>
        <w:t>主讲教师作为国家二级心理咨询师，积累了多年的心理健康教育和辅导的宝贵经验，教学内容自然融入心理咨询的相关知识，帮助学生掌握浅显易懂、便于操作的心理咨询技巧，使学生学会实时客观地分析自己的心理健康状态，有效疏解各类心理障碍，保持阳光心态，并在此基础上，科学有效地帮助身边人，解决一些心理小问题。</w:t>
      </w:r>
    </w:p>
    <w:p w14:paraId="532C2F6A">
      <w:pPr>
        <w:widowControl/>
        <w:jc w:val="both"/>
        <w:rPr>
          <w:rFonts w:ascii="Times New Roman" w:hAnsi="Times New Roman" w:eastAsia="仿宋" w:cs="Times New Roman"/>
          <w:color w:val="000000"/>
          <w:kern w:val="0"/>
          <w:sz w:val="20"/>
          <w:szCs w:val="20"/>
          <w:highlight w:val="none"/>
        </w:rPr>
      </w:pPr>
      <w:r>
        <w:rPr>
          <w:rFonts w:ascii="Times New Roman" w:hAnsi="Times New Roman" w:eastAsia="仿宋" w:cs="Times New Roman"/>
          <w:b/>
          <w:bCs/>
          <w:kern w:val="0"/>
          <w:sz w:val="20"/>
          <w:szCs w:val="20"/>
          <w:highlight w:val="none"/>
        </w:rPr>
        <w:t>考核方式</w:t>
      </w:r>
      <w:r>
        <w:rPr>
          <w:rFonts w:ascii="Times New Roman" w:hAnsi="Times New Roman" w:eastAsia="仿宋" w:cs="Times New Roman"/>
          <w:kern w:val="0"/>
          <w:sz w:val="20"/>
          <w:szCs w:val="20"/>
          <w:highlight w:val="none"/>
        </w:rPr>
        <w:t>：考查</w:t>
      </w:r>
    </w:p>
    <w:p w14:paraId="38BFE0E7">
      <w:pPr>
        <w:widowControl/>
        <w:jc w:val="both"/>
        <w:rPr>
          <w:rFonts w:ascii="Times New Roman" w:hAnsi="Times New Roman" w:eastAsia="仿宋" w:cs="Times New Roman"/>
          <w:kern w:val="0"/>
          <w:sz w:val="20"/>
          <w:szCs w:val="20"/>
          <w:highlight w:val="none"/>
        </w:rPr>
      </w:pPr>
      <w:r>
        <w:rPr>
          <w:rFonts w:ascii="Times New Roman" w:hAnsi="Times New Roman" w:eastAsia="仿宋" w:cs="Times New Roman"/>
          <w:b/>
          <w:bCs/>
          <w:kern w:val="0"/>
          <w:sz w:val="20"/>
          <w:szCs w:val="20"/>
          <w:highlight w:val="none"/>
        </w:rPr>
        <w:t>教材教参</w:t>
      </w:r>
      <w:r>
        <w:rPr>
          <w:rFonts w:ascii="Times New Roman" w:hAnsi="Times New Roman" w:eastAsia="仿宋" w:cs="Times New Roman"/>
          <w:kern w:val="0"/>
          <w:sz w:val="20"/>
          <w:szCs w:val="20"/>
          <w:highlight w:val="none"/>
        </w:rPr>
        <w:t xml:space="preserve">： </w:t>
      </w:r>
    </w:p>
    <w:p w14:paraId="68083737">
      <w:pPr>
        <w:jc w:val="both"/>
        <w:rPr>
          <w:rFonts w:ascii="Times New Roman" w:hAnsi="Times New Roman" w:eastAsia="仿宋" w:cs="Times New Roman"/>
          <w:sz w:val="20"/>
          <w:szCs w:val="20"/>
          <w:highlight w:val="none"/>
          <w:shd w:val="clear" w:color="auto" w:fill="FFFFFF"/>
        </w:rPr>
      </w:pPr>
      <w:r>
        <w:rPr>
          <w:rFonts w:hint="eastAsia" w:ascii="仿宋" w:hAnsi="仿宋" w:eastAsia="仿宋" w:cs="仿宋"/>
          <w:sz w:val="21"/>
          <w:szCs w:val="21"/>
        </w:rPr>
        <w:t>戴维•迈尔斯，《社会心理学》，人民邮电出版社， 2006 年 1 月第八版</w:t>
      </w:r>
    </w:p>
    <w:p w14:paraId="5D2C1464">
      <w:pPr>
        <w:jc w:val="both"/>
        <w:rPr>
          <w:rFonts w:ascii="Times New Roman" w:hAnsi="Times New Roman" w:eastAsia="仿宋" w:cs="Times New Roman"/>
          <w:sz w:val="20"/>
          <w:szCs w:val="20"/>
          <w:highlight w:val="none"/>
        </w:rPr>
      </w:pPr>
      <w:r>
        <w:rPr>
          <w:rFonts w:ascii="Times New Roman" w:hAnsi="Times New Roman" w:eastAsia="仿宋" w:cs="Times New Roman"/>
          <w:sz w:val="20"/>
          <w:szCs w:val="20"/>
          <w:highlight w:val="none"/>
        </w:rPr>
        <w:t>罗伯特·西奥迪尼，《影响力》，北京联合出版有限公司，2021年11月版。</w:t>
      </w:r>
    </w:p>
    <w:p w14:paraId="3D313280">
      <w:pPr>
        <w:widowControl/>
        <w:jc w:val="both"/>
        <w:rPr>
          <w:rFonts w:ascii="Times New Roman" w:hAnsi="Times New Roman" w:eastAsia="仿宋" w:cs="Times New Roman"/>
          <w:sz w:val="20"/>
          <w:szCs w:val="20"/>
          <w:highlight w:val="none"/>
        </w:rPr>
      </w:pPr>
      <w:r>
        <w:rPr>
          <w:rFonts w:ascii="Times New Roman" w:hAnsi="Times New Roman" w:eastAsia="仿宋" w:cs="Times New Roman"/>
          <w:sz w:val="20"/>
          <w:szCs w:val="20"/>
          <w:highlight w:val="none"/>
        </w:rPr>
        <w:t>莎伦·布雷姆，《亲密关系》，人民邮电出版社，2005年10月版。</w:t>
      </w:r>
    </w:p>
    <w:p w14:paraId="4153F199">
      <w:pPr>
        <w:widowControl/>
        <w:jc w:val="both"/>
        <w:rPr>
          <w:rFonts w:hint="default"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color w:val="000000"/>
          <w:sz w:val="20"/>
          <w:szCs w:val="20"/>
          <w:highlight w:val="none"/>
        </w:rPr>
        <w:t>开课要求：</w:t>
      </w:r>
      <w:r>
        <w:rPr>
          <w:rFonts w:ascii="Times New Roman" w:hAnsi="Times New Roman" w:eastAsia="仿宋" w:cs="Times New Roman"/>
          <w:color w:val="000000"/>
          <w:sz w:val="20"/>
          <w:szCs w:val="20"/>
          <w:highlight w:val="none"/>
        </w:rPr>
        <w:t>教学使用雨课堂和腾讯会议平台。</w:t>
      </w:r>
      <w:r>
        <w:rPr>
          <w:rFonts w:hint="eastAsia" w:ascii="Times New Roman" w:hAnsi="Times New Roman" w:eastAsia="仿宋" w:cs="Times New Roman"/>
          <w:color w:val="000000"/>
          <w:sz w:val="20"/>
          <w:szCs w:val="20"/>
          <w:highlight w:val="none"/>
          <w:lang w:val="en-US" w:eastAsia="zh-CN"/>
        </w:rPr>
        <w:t>开课地点设在校本部</w:t>
      </w:r>
    </w:p>
    <w:p w14:paraId="0CBACE16">
      <w:pPr>
        <w:snapToGrid w:val="0"/>
        <w:jc w:val="both"/>
        <w:rPr>
          <w:rFonts w:ascii="Times New Roman" w:hAnsi="Times New Roman" w:eastAsia="仿宋" w:cs="Times New Roman"/>
          <w:color w:val="000000"/>
          <w:szCs w:val="21"/>
          <w:highlight w:val="none"/>
        </w:rPr>
      </w:pPr>
    </w:p>
    <w:p w14:paraId="306A6120">
      <w:pPr>
        <w:snapToGrid w:val="0"/>
        <w:jc w:val="both"/>
        <w:rPr>
          <w:rFonts w:ascii="Times New Roman" w:hAnsi="Times New Roman" w:eastAsia="仿宋" w:cs="Times New Roman"/>
          <w:b/>
          <w:bCs/>
          <w:color w:val="000000"/>
          <w:kern w:val="0"/>
          <w:sz w:val="20"/>
          <w:szCs w:val="20"/>
          <w:highlight w:val="none"/>
        </w:rPr>
      </w:pPr>
      <w:r>
        <w:rPr>
          <w:rFonts w:hint="eastAsia" w:ascii="Times New Roman" w:hAnsi="Times New Roman" w:eastAsia="仿宋" w:cs="Times New Roman"/>
          <w:b/>
          <w:bCs/>
          <w:color w:val="000000"/>
          <w:sz w:val="20"/>
          <w:szCs w:val="20"/>
          <w:highlight w:val="none"/>
          <w:lang w:val="en-US" w:eastAsia="zh-CN"/>
        </w:rPr>
        <w:t>2</w:t>
      </w:r>
      <w:r>
        <w:rPr>
          <w:rFonts w:ascii="Times New Roman" w:hAnsi="Times New Roman" w:eastAsia="仿宋" w:cs="Times New Roman"/>
          <w:b/>
          <w:bCs/>
          <w:color w:val="000000"/>
          <w:sz w:val="20"/>
          <w:szCs w:val="20"/>
          <w:highlight w:val="none"/>
        </w:rPr>
        <w:t xml:space="preserve">. </w:t>
      </w:r>
      <w:r>
        <w:rPr>
          <w:rFonts w:ascii="Times New Roman" w:hAnsi="Times New Roman" w:eastAsia="仿宋" w:cs="Times New Roman"/>
          <w:b/>
          <w:bCs/>
          <w:color w:val="000000"/>
          <w:kern w:val="0"/>
          <w:sz w:val="20"/>
          <w:szCs w:val="20"/>
          <w:highlight w:val="none"/>
        </w:rPr>
        <w:t xml:space="preserve">课程名称：《病毒与生命 </w:t>
      </w:r>
      <w:r>
        <w:rPr>
          <w:rFonts w:ascii="Times New Roman" w:hAnsi="Times New Roman" w:eastAsia="仿宋" w:cs="Times New Roman"/>
          <w:b/>
          <w:bCs/>
          <w:color w:val="000000"/>
          <w:sz w:val="20"/>
          <w:szCs w:val="20"/>
          <w:highlight w:val="none"/>
        </w:rPr>
        <w:t>Virus and Life</w:t>
      </w:r>
      <w:r>
        <w:rPr>
          <w:rFonts w:ascii="Times New Roman" w:hAnsi="Times New Roman" w:eastAsia="仿宋" w:cs="Times New Roman"/>
          <w:b/>
          <w:bCs/>
          <w:color w:val="000000"/>
          <w:kern w:val="0"/>
          <w:sz w:val="20"/>
          <w:szCs w:val="20"/>
          <w:highlight w:val="none"/>
        </w:rPr>
        <w:t>》</w:t>
      </w:r>
    </w:p>
    <w:p w14:paraId="5C68C966">
      <w:pPr>
        <w:jc w:val="both"/>
        <w:rPr>
          <w:rFonts w:ascii="Times New Roman" w:hAnsi="Times New Roman" w:eastAsia="仿宋" w:cs="Times New Roman"/>
          <w:kern w:val="0"/>
          <w:sz w:val="20"/>
          <w:szCs w:val="20"/>
          <w:highlight w:val="none"/>
        </w:rPr>
      </w:pPr>
      <w:r>
        <w:rPr>
          <w:rFonts w:ascii="Times New Roman" w:hAnsi="Times New Roman" w:eastAsia="仿宋" w:cs="Times New Roman"/>
          <w:b/>
          <w:bCs/>
          <w:kern w:val="0"/>
          <w:sz w:val="20"/>
          <w:szCs w:val="20"/>
          <w:highlight w:val="none"/>
        </w:rPr>
        <w:t>讲课学时：</w:t>
      </w:r>
      <w:r>
        <w:rPr>
          <w:rFonts w:ascii="Times New Roman" w:hAnsi="Times New Roman" w:eastAsia="仿宋" w:cs="Times New Roman"/>
          <w:kern w:val="0"/>
          <w:sz w:val="20"/>
          <w:szCs w:val="20"/>
          <w:highlight w:val="none"/>
        </w:rPr>
        <w:t>30学时</w:t>
      </w:r>
    </w:p>
    <w:p w14:paraId="15002CD6">
      <w:pPr>
        <w:jc w:val="both"/>
        <w:rPr>
          <w:rFonts w:hint="default" w:ascii="Times New Roman" w:hAnsi="Times New Roman" w:eastAsia="仿宋" w:cs="Times New Roman"/>
          <w:kern w:val="0"/>
          <w:sz w:val="20"/>
          <w:szCs w:val="20"/>
          <w:highlight w:val="none"/>
          <w:lang w:val="en-US" w:eastAsia="zh-CN"/>
        </w:rPr>
      </w:pPr>
      <w:r>
        <w:rPr>
          <w:rFonts w:ascii="Times New Roman" w:hAnsi="Times New Roman" w:eastAsia="仿宋" w:cs="Times New Roman"/>
          <w:b/>
          <w:bCs/>
          <w:kern w:val="0"/>
          <w:sz w:val="20"/>
          <w:szCs w:val="20"/>
          <w:highlight w:val="none"/>
        </w:rPr>
        <w:t>教学方式：</w:t>
      </w:r>
      <w:r>
        <w:rPr>
          <w:rFonts w:ascii="Times New Roman" w:hAnsi="Times New Roman" w:eastAsia="仿宋" w:cs="Times New Roman"/>
          <w:kern w:val="0"/>
          <w:sz w:val="20"/>
          <w:szCs w:val="20"/>
          <w:highlight w:val="none"/>
        </w:rPr>
        <w:t>网上授课、云班课、慕课</w:t>
      </w:r>
      <w:r>
        <w:rPr>
          <w:rFonts w:hint="eastAsia" w:ascii="Times New Roman" w:hAnsi="Times New Roman" w:eastAsia="仿宋" w:cs="Times New Roman"/>
          <w:kern w:val="0"/>
          <w:sz w:val="20"/>
          <w:szCs w:val="20"/>
          <w:highlight w:val="none"/>
          <w:lang w:eastAsia="zh-CN"/>
        </w:rPr>
        <w:t>，</w:t>
      </w:r>
      <w:r>
        <w:rPr>
          <w:rFonts w:hint="eastAsia" w:ascii="Times New Roman" w:hAnsi="Times New Roman" w:eastAsia="仿宋" w:cs="Times New Roman"/>
          <w:kern w:val="0"/>
          <w:sz w:val="20"/>
          <w:szCs w:val="20"/>
          <w:highlight w:val="none"/>
          <w:lang w:val="en-US" w:eastAsia="zh-CN"/>
        </w:rPr>
        <w:t>线下面授</w:t>
      </w:r>
    </w:p>
    <w:p w14:paraId="40E9F9AD">
      <w:pPr>
        <w:jc w:val="both"/>
        <w:rPr>
          <w:rFonts w:ascii="Times New Roman" w:hAnsi="Times New Roman" w:eastAsia="仿宋" w:cs="Times New Roman"/>
          <w:kern w:val="0"/>
          <w:sz w:val="20"/>
          <w:szCs w:val="20"/>
          <w:highlight w:val="none"/>
        </w:rPr>
      </w:pPr>
      <w:r>
        <w:rPr>
          <w:rFonts w:ascii="Times New Roman" w:hAnsi="Times New Roman" w:eastAsia="仿宋" w:cs="Times New Roman"/>
          <w:b/>
          <w:bCs/>
          <w:kern w:val="0"/>
          <w:sz w:val="20"/>
          <w:szCs w:val="20"/>
          <w:highlight w:val="none"/>
        </w:rPr>
        <w:t>任课教师：</w:t>
      </w:r>
      <w:r>
        <w:rPr>
          <w:rFonts w:ascii="Times New Roman" w:hAnsi="Times New Roman" w:eastAsia="仿宋" w:cs="Times New Roman"/>
          <w:kern w:val="0"/>
          <w:sz w:val="20"/>
          <w:szCs w:val="20"/>
          <w:highlight w:val="none"/>
        </w:rPr>
        <w:t xml:space="preserve">杜凤翔 </w:t>
      </w:r>
    </w:p>
    <w:p w14:paraId="19019133">
      <w:pPr>
        <w:jc w:val="both"/>
        <w:rPr>
          <w:rFonts w:ascii="Times New Roman" w:hAnsi="Times New Roman" w:eastAsia="仿宋" w:cs="Times New Roman"/>
          <w:b/>
          <w:bCs/>
          <w:kern w:val="0"/>
          <w:sz w:val="20"/>
          <w:szCs w:val="20"/>
          <w:highlight w:val="none"/>
        </w:rPr>
      </w:pPr>
      <w:r>
        <w:rPr>
          <w:rFonts w:ascii="Times New Roman" w:hAnsi="Times New Roman" w:eastAsia="仿宋" w:cs="Times New Roman"/>
          <w:b/>
          <w:bCs/>
          <w:kern w:val="0"/>
          <w:sz w:val="20"/>
          <w:szCs w:val="20"/>
          <w:highlight w:val="none"/>
        </w:rPr>
        <w:t>教师简介：</w:t>
      </w:r>
    </w:p>
    <w:p w14:paraId="75406D0A">
      <w:pPr>
        <w:jc w:val="both"/>
        <w:rPr>
          <w:rFonts w:ascii="Times New Roman" w:hAnsi="Times New Roman" w:eastAsia="仿宋" w:cs="Times New Roman"/>
          <w:kern w:val="0"/>
          <w:sz w:val="20"/>
          <w:szCs w:val="20"/>
          <w:highlight w:val="none"/>
        </w:rPr>
      </w:pPr>
      <w:r>
        <w:rPr>
          <w:rFonts w:ascii="Times New Roman" w:hAnsi="Times New Roman" w:eastAsia="仿宋" w:cs="Times New Roman"/>
          <w:kern w:val="0"/>
          <w:sz w:val="20"/>
          <w:szCs w:val="20"/>
          <w:highlight w:val="none"/>
        </w:rPr>
        <w:t>杜凤翔，北京联合大学生物化学工程学院讲师，多年从事药物化学及制药工程专业教学和研究工作，在药物化学、抗病毒药物、纳米制剂等方面有较深入的研究。参加北京市教委科学基金、朝阳区科委等攻关重要科研项目2项。发表论文10多篇。</w:t>
      </w:r>
    </w:p>
    <w:p w14:paraId="27B03B01">
      <w:pPr>
        <w:jc w:val="both"/>
        <w:rPr>
          <w:rFonts w:ascii="Times New Roman" w:hAnsi="Times New Roman" w:eastAsia="仿宋" w:cs="Times New Roman"/>
          <w:b/>
          <w:bCs/>
          <w:kern w:val="0"/>
          <w:sz w:val="20"/>
          <w:szCs w:val="20"/>
          <w:highlight w:val="none"/>
        </w:rPr>
      </w:pPr>
      <w:r>
        <w:rPr>
          <w:rFonts w:ascii="Times New Roman" w:hAnsi="Times New Roman" w:eastAsia="仿宋" w:cs="Times New Roman"/>
          <w:b/>
          <w:bCs/>
          <w:kern w:val="0"/>
          <w:sz w:val="20"/>
          <w:szCs w:val="20"/>
          <w:highlight w:val="none"/>
        </w:rPr>
        <w:t>课程简介：</w:t>
      </w:r>
    </w:p>
    <w:p w14:paraId="0E88F183">
      <w:pPr>
        <w:jc w:val="both"/>
        <w:rPr>
          <w:rFonts w:ascii="Times New Roman" w:hAnsi="Times New Roman" w:eastAsia="仿宋" w:cs="Times New Roman"/>
          <w:kern w:val="0"/>
          <w:sz w:val="20"/>
          <w:szCs w:val="20"/>
          <w:highlight w:val="none"/>
        </w:rPr>
      </w:pPr>
      <w:r>
        <w:rPr>
          <w:rFonts w:ascii="Times New Roman" w:hAnsi="Times New Roman" w:eastAsia="仿宋" w:cs="Times New Roman"/>
          <w:kern w:val="0"/>
          <w:sz w:val="20"/>
          <w:szCs w:val="20"/>
          <w:highlight w:val="none"/>
        </w:rPr>
        <w:t>本门课程是针对非生物专业学生开设的一门生命科学教育课程，内容主要包括病毒的本质以及病毒与生命关系的科学。新生命降生首先是接种疫苗，新闻媒体每天都在报道病毒对全球各种生命体健康的重大影响，例如近期全球爆发的新型冠状病毒，病毒学因病毒结构的丰富性、繁殖策略的多样性而迅猛发展，病毒与生命科学的研究成果对社会各个领域产生了深远的影响。本课程旨在向学生介绍病毒学的基础知识，病毒与生命如影随行的原理，了解病毒寄生的本质。课程主要内容包括病毒发现历程、探秘病毒-病毒学基本原理、形形色色的病毒（RNA病毒、DNA病毒、逆转录病毒）、病毒与肿瘤、病毒与免疫系统（病毒、抗体、疫苗）、病毒的防治策略、病毒进化与新现病毒以及新型冠状病毒与疫苗研发七方面内容。通过本课程的学习，引领同学们在充分了解病毒的一般形态和结构特征基础上，研究病毒基因组的结构与功能，探寻病毒基因组复制、基因表达及其调控机制，从而揭示病毒感染、致病的分子本质，了解病毒的预防措施。通过本课程的学习，拓宽同学们的知识广度，倡导卫生的生活习惯，实现健康生活的目标。</w:t>
      </w:r>
    </w:p>
    <w:p w14:paraId="00E39B16">
      <w:pPr>
        <w:jc w:val="both"/>
        <w:rPr>
          <w:rFonts w:ascii="Times New Roman" w:hAnsi="Times New Roman" w:eastAsia="仿宋" w:cs="Times New Roman"/>
          <w:kern w:val="0"/>
          <w:sz w:val="20"/>
          <w:szCs w:val="20"/>
          <w:highlight w:val="none"/>
        </w:rPr>
      </w:pPr>
      <w:r>
        <w:rPr>
          <w:rFonts w:ascii="Times New Roman" w:hAnsi="Times New Roman" w:eastAsia="仿宋" w:cs="Times New Roman"/>
          <w:b/>
          <w:bCs/>
          <w:kern w:val="0"/>
          <w:sz w:val="20"/>
          <w:szCs w:val="20"/>
          <w:highlight w:val="none"/>
        </w:rPr>
        <w:t>考核方式：</w:t>
      </w:r>
      <w:r>
        <w:rPr>
          <w:rFonts w:ascii="Times New Roman" w:hAnsi="Times New Roman" w:eastAsia="仿宋" w:cs="Times New Roman"/>
          <w:kern w:val="0"/>
          <w:sz w:val="20"/>
          <w:szCs w:val="20"/>
          <w:highlight w:val="none"/>
        </w:rPr>
        <w:t>考查</w:t>
      </w:r>
    </w:p>
    <w:p w14:paraId="220C9FAB">
      <w:pPr>
        <w:jc w:val="both"/>
        <w:rPr>
          <w:rFonts w:ascii="Times New Roman" w:hAnsi="Times New Roman" w:eastAsia="仿宋" w:cs="Times New Roman"/>
          <w:b/>
          <w:bCs/>
          <w:kern w:val="0"/>
          <w:sz w:val="20"/>
          <w:szCs w:val="20"/>
          <w:highlight w:val="none"/>
        </w:rPr>
      </w:pPr>
      <w:r>
        <w:rPr>
          <w:rFonts w:ascii="Times New Roman" w:hAnsi="Times New Roman" w:eastAsia="仿宋" w:cs="Times New Roman"/>
          <w:b/>
          <w:bCs/>
          <w:kern w:val="0"/>
          <w:sz w:val="20"/>
          <w:szCs w:val="20"/>
          <w:highlight w:val="none"/>
        </w:rPr>
        <w:t>教材教参：</w:t>
      </w:r>
    </w:p>
    <w:p w14:paraId="27A38AE1">
      <w:pPr>
        <w:jc w:val="both"/>
        <w:rPr>
          <w:rFonts w:hint="eastAsia" w:ascii="Times New Roman" w:hAnsi="Times New Roman" w:eastAsia="仿宋" w:cs="Times New Roman"/>
          <w:kern w:val="0"/>
          <w:sz w:val="20"/>
          <w:szCs w:val="20"/>
          <w:highlight w:val="none"/>
          <w:lang w:val="en-US" w:eastAsia="zh-CN"/>
        </w:rPr>
      </w:pPr>
      <w:r>
        <w:rPr>
          <w:rFonts w:hint="default" w:ascii="Times New Roman" w:hAnsi="Times New Roman" w:eastAsia="仿宋" w:cs="Times New Roman"/>
          <w:kern w:val="0"/>
          <w:sz w:val="20"/>
          <w:szCs w:val="20"/>
          <w:highlight w:val="none"/>
          <w:lang w:val="en-US" w:eastAsia="zh-CN"/>
        </w:rPr>
        <w:t>教材：《病毒学精要概览》，斯科恩，科学出版社，2010年第一版.</w:t>
      </w:r>
    </w:p>
    <w:p w14:paraId="04BA2865">
      <w:pPr>
        <w:jc w:val="both"/>
        <w:rPr>
          <w:rFonts w:hint="default" w:ascii="Times New Roman" w:hAnsi="Times New Roman" w:eastAsia="仿宋" w:cs="Times New Roman"/>
          <w:kern w:val="0"/>
          <w:sz w:val="20"/>
          <w:szCs w:val="20"/>
          <w:highlight w:val="none"/>
          <w:lang w:val="en-US" w:eastAsia="zh-CN"/>
        </w:rPr>
      </w:pPr>
      <w:r>
        <w:rPr>
          <w:rFonts w:hint="default" w:ascii="Times New Roman" w:hAnsi="Times New Roman" w:eastAsia="仿宋" w:cs="Times New Roman"/>
          <w:kern w:val="0"/>
          <w:sz w:val="20"/>
          <w:szCs w:val="20"/>
          <w:highlight w:val="none"/>
          <w:lang w:val="en-US" w:eastAsia="zh-CN"/>
        </w:rPr>
        <w:t>参考书：1．《病毒与人类》，杨广军编，2011年第1版；</w:t>
      </w:r>
    </w:p>
    <w:p w14:paraId="7A9B71EB">
      <w:pPr>
        <w:jc w:val="both"/>
        <w:rPr>
          <w:rFonts w:hint="default" w:ascii="Times New Roman" w:hAnsi="Times New Roman" w:eastAsia="仿宋" w:cs="Times New Roman"/>
          <w:kern w:val="0"/>
          <w:sz w:val="20"/>
          <w:szCs w:val="20"/>
          <w:highlight w:val="none"/>
          <w:lang w:val="en-US" w:eastAsia="zh-CN"/>
        </w:rPr>
      </w:pPr>
      <w:r>
        <w:rPr>
          <w:rFonts w:hint="default" w:ascii="Times New Roman" w:hAnsi="Times New Roman" w:eastAsia="仿宋" w:cs="Times New Roman"/>
          <w:kern w:val="0"/>
          <w:sz w:val="20"/>
          <w:szCs w:val="20"/>
          <w:highlight w:val="none"/>
          <w:lang w:val="en-US" w:eastAsia="zh-CN"/>
        </w:rPr>
        <w:t>2．《病毒学原理（Ⅰ）-分子生物学》，弗林特编著，化学工业出版社，2015年第1版；</w:t>
      </w:r>
    </w:p>
    <w:p w14:paraId="7D48189A">
      <w:pPr>
        <w:jc w:val="both"/>
        <w:rPr>
          <w:rFonts w:hint="default" w:ascii="Times New Roman" w:hAnsi="Times New Roman" w:eastAsia="仿宋" w:cs="Times New Roman"/>
          <w:kern w:val="0"/>
          <w:sz w:val="20"/>
          <w:szCs w:val="20"/>
          <w:highlight w:val="none"/>
          <w:lang w:val="en-US" w:eastAsia="zh-CN"/>
        </w:rPr>
      </w:pPr>
      <w:r>
        <w:rPr>
          <w:rFonts w:hint="default" w:ascii="Times New Roman" w:hAnsi="Times New Roman" w:eastAsia="仿宋" w:cs="Times New Roman"/>
          <w:kern w:val="0"/>
          <w:sz w:val="20"/>
          <w:szCs w:val="20"/>
          <w:highlight w:val="none"/>
          <w:lang w:val="en-US" w:eastAsia="zh-CN"/>
        </w:rPr>
        <w:t>3.《病毒学原理（Ⅱ）-分子生物学》，弗林特编著，化学工业出版社，2015年第1版；</w:t>
      </w:r>
    </w:p>
    <w:p w14:paraId="7A7EEBF7">
      <w:pPr>
        <w:jc w:val="both"/>
        <w:rPr>
          <w:rFonts w:hint="default" w:ascii="Times New Roman" w:hAnsi="Times New Roman" w:eastAsia="仿宋" w:cs="Times New Roman"/>
          <w:kern w:val="0"/>
          <w:sz w:val="20"/>
          <w:szCs w:val="20"/>
          <w:highlight w:val="none"/>
          <w:lang w:val="en-US" w:eastAsia="zh-CN"/>
        </w:rPr>
      </w:pPr>
      <w:r>
        <w:rPr>
          <w:rFonts w:hint="default" w:ascii="Times New Roman" w:hAnsi="Times New Roman" w:eastAsia="仿宋" w:cs="Times New Roman"/>
          <w:kern w:val="0"/>
          <w:sz w:val="20"/>
          <w:szCs w:val="20"/>
          <w:highlight w:val="none"/>
          <w:lang w:val="en-US" w:eastAsia="zh-CN"/>
        </w:rPr>
        <w:t>4.《病毒与人类疾病》，斯特劳斯编，科学出版社，2006年第1版。</w:t>
      </w:r>
    </w:p>
    <w:p w14:paraId="3B914F8B">
      <w:pPr>
        <w:jc w:val="both"/>
        <w:rPr>
          <w:rFonts w:ascii="Times New Roman" w:hAnsi="Times New Roman" w:eastAsia="仿宋" w:cs="Times New Roman"/>
          <w:kern w:val="0"/>
          <w:sz w:val="20"/>
          <w:szCs w:val="20"/>
          <w:highlight w:val="none"/>
        </w:rPr>
      </w:pPr>
    </w:p>
    <w:p w14:paraId="3C678D44">
      <w:pPr>
        <w:jc w:val="both"/>
        <w:rPr>
          <w:rFonts w:ascii="Times New Roman" w:hAnsi="Times New Roman" w:eastAsia="仿宋" w:cs="Times New Roman"/>
          <w:b/>
          <w:bCs/>
          <w:kern w:val="0"/>
          <w:sz w:val="20"/>
          <w:szCs w:val="20"/>
          <w:highlight w:val="none"/>
        </w:rPr>
      </w:pPr>
      <w:r>
        <w:rPr>
          <w:rFonts w:ascii="Times New Roman" w:hAnsi="Times New Roman" w:eastAsia="仿宋" w:cs="Times New Roman"/>
          <w:b/>
          <w:bCs/>
          <w:kern w:val="0"/>
          <w:sz w:val="20"/>
          <w:szCs w:val="20"/>
          <w:highlight w:val="none"/>
        </w:rPr>
        <w:t>开课要求：</w:t>
      </w:r>
    </w:p>
    <w:p w14:paraId="1C072A21">
      <w:pPr>
        <w:jc w:val="both"/>
        <w:rPr>
          <w:rFonts w:ascii="Times New Roman" w:hAnsi="Times New Roman" w:eastAsia="仿宋" w:cs="Times New Roman"/>
          <w:kern w:val="0"/>
          <w:sz w:val="20"/>
          <w:szCs w:val="20"/>
          <w:highlight w:val="none"/>
        </w:rPr>
      </w:pPr>
      <w:r>
        <w:rPr>
          <w:rFonts w:ascii="Times New Roman" w:hAnsi="Times New Roman" w:eastAsia="仿宋" w:cs="Times New Roman"/>
          <w:kern w:val="0"/>
          <w:sz w:val="20"/>
          <w:szCs w:val="20"/>
          <w:highlight w:val="none"/>
        </w:rPr>
        <w:t>上课平台——腾讯会议，云班课App，</w:t>
      </w:r>
      <w:r>
        <w:rPr>
          <w:rFonts w:hint="eastAsia" w:ascii="Times New Roman" w:hAnsi="Times New Roman" w:eastAsia="仿宋" w:cs="Times New Roman"/>
          <w:kern w:val="0"/>
          <w:sz w:val="20"/>
          <w:szCs w:val="20"/>
          <w:highlight w:val="none"/>
          <w:lang w:val="en-US" w:eastAsia="zh-CN"/>
        </w:rPr>
        <w:t>微信</w:t>
      </w:r>
      <w:r>
        <w:rPr>
          <w:rFonts w:ascii="Times New Roman" w:hAnsi="Times New Roman" w:eastAsia="仿宋" w:cs="Times New Roman"/>
          <w:kern w:val="0"/>
          <w:sz w:val="20"/>
          <w:szCs w:val="20"/>
          <w:highlight w:val="none"/>
        </w:rPr>
        <w:t>。</w:t>
      </w:r>
    </w:p>
    <w:p w14:paraId="2AEABB68">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腾讯会议号： 836-8938-6635，</w:t>
      </w:r>
    </w:p>
    <w:p w14:paraId="5633DF78">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云班课 班号： 8020272。</w:t>
      </w:r>
    </w:p>
    <w:p w14:paraId="300762E8">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线下授课：北京联合大学生物化学工程学院 生教 205 教室。</w:t>
      </w:r>
    </w:p>
    <w:p w14:paraId="7CAC365F">
      <w:pPr>
        <w:snapToGrid w:val="0"/>
        <w:jc w:val="both"/>
        <w:rPr>
          <w:rFonts w:hint="eastAsia" w:ascii="Times New Roman" w:hAnsi="Times New Roman" w:eastAsia="仿宋" w:cs="Times New Roman"/>
          <w:kern w:val="0"/>
          <w:sz w:val="20"/>
          <w:szCs w:val="20"/>
          <w:highlight w:val="none"/>
        </w:rPr>
      </w:pPr>
    </w:p>
    <w:p w14:paraId="7145222B">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lang w:val="en-US" w:eastAsia="zh-CN"/>
        </w:rPr>
        <w:t xml:space="preserve">3. </w:t>
      </w:r>
      <w:r>
        <w:rPr>
          <w:rFonts w:hint="eastAsia" w:ascii="Times New Roman" w:hAnsi="Times New Roman" w:eastAsia="仿宋" w:cs="Times New Roman"/>
          <w:b/>
          <w:bCs/>
          <w:kern w:val="0"/>
          <w:sz w:val="20"/>
          <w:szCs w:val="20"/>
          <w:highlight w:val="none"/>
        </w:rPr>
        <w:t>课程名称：《公众演讲与表达 Public speech and communication skills》</w:t>
      </w:r>
    </w:p>
    <w:p w14:paraId="197FC81A">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讲课学时：</w:t>
      </w:r>
      <w:r>
        <w:rPr>
          <w:rFonts w:hint="eastAsia" w:ascii="Times New Roman" w:hAnsi="Times New Roman" w:eastAsia="仿宋" w:cs="Times New Roman"/>
          <w:kern w:val="0"/>
          <w:sz w:val="20"/>
          <w:szCs w:val="20"/>
          <w:highlight w:val="none"/>
        </w:rPr>
        <w:t xml:space="preserve"> 30 学时</w:t>
      </w:r>
    </w:p>
    <w:p w14:paraId="27A50DAD">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教学方式：</w:t>
      </w:r>
      <w:r>
        <w:rPr>
          <w:rFonts w:hint="eastAsia" w:ascii="Times New Roman" w:hAnsi="Times New Roman" w:eastAsia="仿宋" w:cs="Times New Roman"/>
          <w:kern w:val="0"/>
          <w:sz w:val="20"/>
          <w:szCs w:val="20"/>
          <w:highlight w:val="none"/>
        </w:rPr>
        <w:t>线下授课</w:t>
      </w:r>
    </w:p>
    <w:p w14:paraId="0BE66959">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任课教师：</w:t>
      </w:r>
      <w:r>
        <w:rPr>
          <w:rFonts w:hint="eastAsia" w:ascii="Times New Roman" w:hAnsi="Times New Roman" w:eastAsia="仿宋" w:cs="Times New Roman"/>
          <w:kern w:val="0"/>
          <w:sz w:val="20"/>
          <w:szCs w:val="20"/>
          <w:highlight w:val="none"/>
        </w:rPr>
        <w:t>常子冠</w:t>
      </w:r>
    </w:p>
    <w:p w14:paraId="0A2AE9A5">
      <w:pPr>
        <w:jc w:val="both"/>
        <w:rPr>
          <w:rFonts w:hint="eastAsia" w:ascii="Times New Roman" w:hAnsi="Times New Roman" w:eastAsia="仿宋" w:cs="Times New Roman"/>
          <w:b/>
          <w:bCs/>
          <w:kern w:val="0"/>
          <w:sz w:val="20"/>
          <w:szCs w:val="20"/>
          <w:highlight w:val="none"/>
        </w:rPr>
      </w:pPr>
      <w:r>
        <w:rPr>
          <w:rFonts w:hint="eastAsia" w:ascii="Times New Roman" w:hAnsi="Times New Roman" w:eastAsia="仿宋" w:cs="Times New Roman"/>
          <w:b/>
          <w:bCs/>
          <w:kern w:val="0"/>
          <w:sz w:val="20"/>
          <w:szCs w:val="20"/>
          <w:highlight w:val="none"/>
        </w:rPr>
        <w:t>教师简介：</w:t>
      </w:r>
    </w:p>
    <w:p w14:paraId="161BA854">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常子冠，北京联合大学专职教师，国家级虚拟仿真实验教学中心教研室主任，从事计算机通识课程教学，人气选修课《公众演讲与表达》和《PPT 设计》的主讲人，十余年授课经验，作为课程团队成员，获 2023 年北京高校“优质本科教材课件”，获批 2022 年北京高校优质本科课程。 2021 年获得北京联合大学第六届“吾爱吾师——我最喜爱的老师”称号。曾为中共北京市朝阳区委党校、国家电网公司、北京林业大学、北京联合大学、海淀区花园路街道办事处、北京日报社、北银置业、海天网联、新城投资、 TOPLINE、金和通工程咨询等单位做《如何说，别人才肯听》、《如何高效准备一次演讲》、《演示汇报与 PPT 设计》、《如何打造高颜值 PPT》等内容的专题培训。</w:t>
      </w:r>
    </w:p>
    <w:p w14:paraId="114D267B">
      <w:pPr>
        <w:jc w:val="both"/>
        <w:rPr>
          <w:rFonts w:hint="eastAsia" w:ascii="Times New Roman" w:hAnsi="Times New Roman" w:eastAsia="仿宋" w:cs="Times New Roman"/>
          <w:b/>
          <w:bCs/>
          <w:kern w:val="0"/>
          <w:sz w:val="20"/>
          <w:szCs w:val="20"/>
          <w:highlight w:val="none"/>
        </w:rPr>
      </w:pPr>
      <w:r>
        <w:rPr>
          <w:rFonts w:hint="eastAsia" w:ascii="Times New Roman" w:hAnsi="Times New Roman" w:eastAsia="仿宋" w:cs="Times New Roman"/>
          <w:b/>
          <w:bCs/>
          <w:kern w:val="0"/>
          <w:sz w:val="20"/>
          <w:szCs w:val="20"/>
          <w:highlight w:val="none"/>
        </w:rPr>
        <w:t>课程简介：</w:t>
      </w:r>
    </w:p>
    <w:p w14:paraId="7EF427EE">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公众演讲与表达》是面向所有专业开设的通识教育选修课程，通过本课程的学习，学生了解演讲和表达背后的需求，掌握其原则和方法，并付诸实践。从而使学生能够在今后的学习、工作和生活中，更加自信从容地演讲和表达，这是一门提升影响力和幸福感的课程。</w:t>
      </w:r>
    </w:p>
    <w:p w14:paraId="5C6EF573">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通过多种形式呈现课程内容，组织讲授、观摩、小组讨论/汇报、学生演讲等多种教学活动，涉及生活和工作方方面面的场景，如亲子关系、亲密关系、小组汇报、销售、职场等，使学生在不断观察、思考和练习的过程中，提升演讲和表达能力。</w:t>
      </w:r>
    </w:p>
    <w:p w14:paraId="69F6F6A8">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《公众演讲与表达》已在北京联合大学开设 10 轮，广受学生欢迎，共服务了 343 位同学，同学们很喜欢这门课程，评教分数平均值在 92 以上。第 4 轮和第 8 轮课程的实录视频于2020 年起上传至哔哩哔哩（ B 站），也吸引了很多 B 站观众前来学习，反响不错。</w:t>
      </w:r>
    </w:p>
    <w:p w14:paraId="19E609CA">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希望同学们在大量实践之后，能够从容地演讲、表达、沟通，我口说我心。于己，提升能力，提升幸福感。于人，换位思考，和谐相处。于国，求同存异，讲好中国故事。</w:t>
      </w:r>
    </w:p>
    <w:p w14:paraId="63C44721">
      <w:pPr>
        <w:snapToGrid w:val="0"/>
        <w:jc w:val="both"/>
        <w:rPr>
          <w:rFonts w:hint="eastAsia" w:ascii="Times New Roman" w:hAnsi="Times New Roman" w:eastAsia="仿宋" w:cs="Times New Roman"/>
          <w:b/>
          <w:bCs/>
          <w:kern w:val="0"/>
          <w:sz w:val="20"/>
          <w:szCs w:val="20"/>
          <w:highlight w:val="none"/>
        </w:rPr>
      </w:pPr>
      <w:r>
        <w:rPr>
          <w:rFonts w:hint="eastAsia" w:ascii="Times New Roman" w:hAnsi="Times New Roman" w:eastAsia="仿宋" w:cs="Times New Roman"/>
          <w:b/>
          <w:bCs/>
          <w:kern w:val="0"/>
          <w:sz w:val="20"/>
          <w:szCs w:val="20"/>
          <w:highlight w:val="none"/>
        </w:rPr>
        <w:t>考核方式：</w:t>
      </w:r>
    </w:p>
    <w:p w14:paraId="48C55411">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考查，分数比例如下。</w:t>
      </w:r>
    </w:p>
    <w:p w14:paraId="63E8C1EB">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- 5% 考勤</w:t>
      </w:r>
    </w:p>
    <w:p w14:paraId="21B9B2A5">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- 25% 基础练习（绕口令及作品分析/实践反思）</w:t>
      </w:r>
    </w:p>
    <w:p w14:paraId="73C40514">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- 20% 综合练习（小组讨论等活动）</w:t>
      </w:r>
    </w:p>
    <w:p w14:paraId="55B6CA63">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- 50% 上台演讲（ 5 分钟内，自选主题）</w:t>
      </w:r>
    </w:p>
    <w:p w14:paraId="00C12E52">
      <w:pPr>
        <w:jc w:val="both"/>
        <w:rPr>
          <w:rFonts w:hint="eastAsia" w:ascii="Times New Roman" w:hAnsi="Times New Roman" w:eastAsia="仿宋" w:cs="Times New Roman"/>
          <w:b/>
          <w:bCs/>
          <w:kern w:val="0"/>
          <w:sz w:val="20"/>
          <w:szCs w:val="20"/>
          <w:highlight w:val="none"/>
        </w:rPr>
      </w:pPr>
      <w:r>
        <w:rPr>
          <w:rFonts w:hint="eastAsia" w:ascii="Times New Roman" w:hAnsi="Times New Roman" w:eastAsia="仿宋" w:cs="Times New Roman"/>
          <w:b/>
          <w:bCs/>
          <w:kern w:val="0"/>
          <w:sz w:val="20"/>
          <w:szCs w:val="20"/>
          <w:highlight w:val="none"/>
        </w:rPr>
        <w:t>教材教参：</w:t>
      </w:r>
    </w:p>
    <w:p w14:paraId="4B8F6A8D">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教材：《公众演讲与表达》自编讲义（第 11 版）</w:t>
      </w:r>
    </w:p>
    <w:p w14:paraId="72153AE0">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参考书：</w:t>
      </w:r>
    </w:p>
    <w:p w14:paraId="35F9D5E5">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1】《非暴力沟通》修订版，马歇尔·卢森堡 著，刘轶 译，华夏出版社， 2021 年 8 月</w:t>
      </w:r>
    </w:p>
    <w:p w14:paraId="11712F0B">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2】《跟任何人都聊得来》，迈克·贝克特尔 著，陈芳芳 译，九州出版社， 2014 年 8 月</w:t>
      </w:r>
    </w:p>
    <w:p w14:paraId="62BFD90F">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3】《演讲的力量：如何让公众表达变成影响力》，克里斯·安德森著；蒋贤萍 译，中信出版社， 2016 年 9 月第 1 版；</w:t>
      </w:r>
    </w:p>
    <w:p w14:paraId="5609AF92">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 4】《沟通的艺术：看入人里，看出人外（插图修订第 15 版）》，罗纳德·B·阿德勒，拉塞尔· F·普罗科特 著；黄素菲，李恩 译，北京联合出版公司， 2017 年 2 月第 1 版；</w:t>
      </w:r>
    </w:p>
    <w:p w14:paraId="16F0D11F">
      <w:pPr>
        <w:snapToGrid w:val="0"/>
        <w:jc w:val="both"/>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开课要求：</w:t>
      </w:r>
      <w:r>
        <w:rPr>
          <w:rFonts w:hint="eastAsia" w:ascii="Times New Roman" w:hAnsi="Times New Roman" w:eastAsia="仿宋" w:cs="Times New Roman"/>
          <w:kern w:val="0"/>
          <w:sz w:val="20"/>
          <w:szCs w:val="20"/>
          <w:highlight w:val="none"/>
        </w:rPr>
        <w:t xml:space="preserve"> 课程平台：雨课堂。上课地点：北京联合大学应用文理学院。</w:t>
      </w:r>
    </w:p>
    <w:p w14:paraId="731631F5">
      <w:pPr>
        <w:snapToGrid w:val="0"/>
        <w:jc w:val="both"/>
        <w:rPr>
          <w:rFonts w:hint="eastAsia" w:ascii="Times New Roman" w:hAnsi="Times New Roman" w:eastAsia="仿宋" w:cs="Times New Roman"/>
          <w:kern w:val="0"/>
          <w:sz w:val="20"/>
          <w:szCs w:val="20"/>
          <w:highlight w:val="none"/>
        </w:rPr>
      </w:pPr>
    </w:p>
    <w:p w14:paraId="5EA99D15">
      <w:pPr>
        <w:numPr>
          <w:ilvl w:val="0"/>
          <w:numId w:val="10"/>
        </w:numPr>
        <w:snapToGrid w:val="0"/>
        <w:ind w:left="0" w:leftChars="0" w:firstLine="0" w:firstLineChars="0"/>
        <w:jc w:val="both"/>
        <w:rPr>
          <w:rFonts w:ascii="Times New Roman" w:hAnsi="Times New Roman" w:eastAsia="仿宋" w:cs="Times New Roman"/>
          <w:b/>
          <w:bCs/>
          <w:color w:val="000000"/>
          <w:sz w:val="20"/>
          <w:szCs w:val="20"/>
          <w:highlight w:val="none"/>
        </w:rPr>
      </w:pPr>
      <w:r>
        <w:rPr>
          <w:rFonts w:ascii="Times New Roman" w:hAnsi="Times New Roman" w:eastAsia="仿宋" w:cs="Times New Roman"/>
          <w:b/>
          <w:bCs/>
          <w:color w:val="000000"/>
          <w:sz w:val="20"/>
          <w:szCs w:val="20"/>
          <w:highlight w:val="none"/>
        </w:rPr>
        <w:t>课程名称：《</w:t>
      </w:r>
      <w:r>
        <w:rPr>
          <w:rFonts w:hint="eastAsia" w:ascii="Times New Roman" w:hAnsi="Times New Roman" w:eastAsia="仿宋" w:cs="Times New Roman"/>
          <w:b/>
          <w:bCs/>
          <w:color w:val="000000"/>
          <w:sz w:val="20"/>
          <w:szCs w:val="20"/>
          <w:highlight w:val="none"/>
        </w:rPr>
        <w:t>电影音乐赏析</w:t>
      </w:r>
      <w:r>
        <w:rPr>
          <w:rFonts w:ascii="Times New Roman" w:hAnsi="Times New Roman" w:eastAsia="仿宋" w:cs="Times New Roman"/>
          <w:b/>
          <w:bCs/>
          <w:color w:val="000000"/>
          <w:sz w:val="20"/>
          <w:szCs w:val="20"/>
          <w:highlight w:val="none"/>
        </w:rPr>
        <w:t xml:space="preserve"> </w:t>
      </w:r>
      <w:r>
        <w:rPr>
          <w:rFonts w:hint="eastAsia" w:ascii="Times New Roman" w:hAnsi="Times New Roman" w:eastAsia="仿宋" w:cs="Times New Roman"/>
          <w:b/>
          <w:bCs/>
          <w:color w:val="000000"/>
          <w:sz w:val="20"/>
          <w:szCs w:val="20"/>
          <w:highlight w:val="none"/>
        </w:rPr>
        <w:t>Film</w:t>
      </w:r>
      <w:r>
        <w:rPr>
          <w:rFonts w:ascii="Times New Roman" w:hAnsi="Times New Roman" w:eastAsia="仿宋" w:cs="Times New Roman"/>
          <w:b/>
          <w:bCs/>
          <w:color w:val="000000"/>
          <w:sz w:val="20"/>
          <w:szCs w:val="20"/>
          <w:highlight w:val="none"/>
        </w:rPr>
        <w:t> Music Appreciation》</w:t>
      </w:r>
    </w:p>
    <w:p w14:paraId="7B7C2615">
      <w:pPr>
        <w:snapToGrid w:val="0"/>
        <w:jc w:val="both"/>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讲课学时：</w:t>
      </w:r>
      <w:r>
        <w:rPr>
          <w:rFonts w:ascii="Times New Roman" w:hAnsi="Times New Roman" w:eastAsia="仿宋" w:cs="Times New Roman"/>
          <w:color w:val="000000"/>
          <w:sz w:val="20"/>
          <w:szCs w:val="20"/>
          <w:highlight w:val="none"/>
        </w:rPr>
        <w:t>30学时</w:t>
      </w:r>
    </w:p>
    <w:p w14:paraId="7582E87F">
      <w:pPr>
        <w:snapToGrid w:val="0"/>
        <w:jc w:val="both"/>
        <w:rPr>
          <w:rFonts w:hint="eastAsia"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教学方式：</w:t>
      </w:r>
      <w:r>
        <w:rPr>
          <w:rFonts w:hint="eastAsia" w:ascii="Times New Roman" w:hAnsi="Times New Roman" w:eastAsia="仿宋" w:cs="Times New Roman"/>
          <w:color w:val="000000"/>
          <w:sz w:val="20"/>
          <w:szCs w:val="20"/>
          <w:highlight w:val="none"/>
          <w:lang w:val="en-US" w:eastAsia="zh-CN"/>
        </w:rPr>
        <w:t>线下授课</w:t>
      </w:r>
    </w:p>
    <w:p w14:paraId="3728D190">
      <w:pPr>
        <w:snapToGrid w:val="0"/>
        <w:jc w:val="both"/>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任课教师：</w:t>
      </w:r>
      <w:r>
        <w:rPr>
          <w:rFonts w:ascii="Times New Roman" w:hAnsi="Times New Roman" w:eastAsia="仿宋" w:cs="Times New Roman"/>
          <w:color w:val="000000"/>
          <w:sz w:val="20"/>
          <w:szCs w:val="20"/>
          <w:highlight w:val="none"/>
        </w:rPr>
        <w:t>赵思童</w:t>
      </w:r>
    </w:p>
    <w:p w14:paraId="710D2D15">
      <w:pPr>
        <w:snapToGrid w:val="0"/>
        <w:jc w:val="both"/>
        <w:rPr>
          <w:rFonts w:hint="eastAsia"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rPr>
        <w:t>教师</w:t>
      </w:r>
      <w:r>
        <w:rPr>
          <w:rFonts w:hint="eastAsia" w:ascii="Times New Roman" w:hAnsi="Times New Roman" w:eastAsia="仿宋" w:cs="Times New Roman"/>
          <w:b/>
          <w:bCs/>
          <w:color w:val="000000"/>
          <w:sz w:val="20"/>
          <w:szCs w:val="20"/>
          <w:highlight w:val="none"/>
          <w:lang w:val="en-US" w:eastAsia="zh-CN"/>
        </w:rPr>
        <w:t>简介</w:t>
      </w:r>
      <w:r>
        <w:rPr>
          <w:rFonts w:hint="eastAsia" w:ascii="Times New Roman" w:hAnsi="Times New Roman" w:eastAsia="仿宋" w:cs="Times New Roman"/>
          <w:b/>
          <w:bCs/>
          <w:color w:val="000000"/>
          <w:sz w:val="20"/>
          <w:szCs w:val="20"/>
          <w:highlight w:val="none"/>
        </w:rPr>
        <w:t>：</w:t>
      </w:r>
    </w:p>
    <w:p w14:paraId="69C0D224">
      <w:pPr>
        <w:snapToGrid w:val="0"/>
        <w:jc w:val="both"/>
        <w:rPr>
          <w:rFonts w:hint="eastAsia" w:ascii="Times New Roman" w:hAnsi="Times New Roman" w:eastAsia="仿宋" w:cs="Times New Roman"/>
          <w:b w:val="0"/>
          <w:bCs w:val="0"/>
          <w:color w:val="000000"/>
          <w:sz w:val="20"/>
          <w:szCs w:val="20"/>
          <w:highlight w:val="none"/>
        </w:rPr>
      </w:pPr>
      <w:r>
        <w:rPr>
          <w:rFonts w:hint="eastAsia" w:ascii="Times New Roman" w:hAnsi="Times New Roman" w:eastAsia="仿宋" w:cs="Times New Roman"/>
          <w:b w:val="0"/>
          <w:bCs w:val="0"/>
          <w:color w:val="000000"/>
          <w:sz w:val="20"/>
          <w:szCs w:val="20"/>
          <w:highlight w:val="none"/>
        </w:rPr>
        <w:t>赵思童，北京联合大学艺术学院副教授，硕士生导师。美国雷德兰茨大学访问学者，多年从事高校音乐教学工作。曾获天津歌手大奖赛美声一等奖；北京金话筒杯歌手大奖赛一等奖等专业奖项。在音乐的审美教育、声乐演唱技法等方面有较深入的研究。开设《歌曲演唱技巧》《中外音乐名作赏析》《音乐鉴赏》等课程。主持北京市教委、教工委、北京协同创新项目等多个课题，专业理论扎实，并能够及时将新理论、新方法、新技能渗透和转化到教学之中。</w:t>
      </w:r>
    </w:p>
    <w:p w14:paraId="60E6B7E7">
      <w:pPr>
        <w:snapToGrid w:val="0"/>
        <w:jc w:val="both"/>
        <w:rPr>
          <w:rFonts w:hint="eastAsia"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rPr>
        <w:t>课程简介：</w:t>
      </w:r>
    </w:p>
    <w:p w14:paraId="07373E8D">
      <w:pPr>
        <w:snapToGrid w:val="0"/>
        <w:jc w:val="both"/>
        <w:rPr>
          <w:rFonts w:hint="eastAsia" w:ascii="Times New Roman" w:hAnsi="Times New Roman" w:eastAsia="仿宋" w:cs="Times New Roman"/>
          <w:b w:val="0"/>
          <w:bCs w:val="0"/>
          <w:color w:val="000000"/>
          <w:sz w:val="20"/>
          <w:szCs w:val="20"/>
          <w:highlight w:val="none"/>
        </w:rPr>
      </w:pPr>
      <w:r>
        <w:rPr>
          <w:rFonts w:hint="eastAsia" w:ascii="Times New Roman" w:hAnsi="Times New Roman" w:eastAsia="仿宋" w:cs="Times New Roman"/>
          <w:b w:val="0"/>
          <w:bCs w:val="0"/>
          <w:color w:val="000000"/>
          <w:sz w:val="20"/>
          <w:szCs w:val="20"/>
          <w:highlight w:val="none"/>
        </w:rPr>
        <w:t>《电影音乐赏析》不限专业，不设先修课程，每一位喜欢电影，喜欢音乐的同学都可以加入此课程。你想通过另一个角度了解电影吗？看电影的时候，你注意过音乐吗？</w:t>
      </w:r>
    </w:p>
    <w:p w14:paraId="4DD18EC6">
      <w:pPr>
        <w:snapToGrid w:val="0"/>
        <w:jc w:val="both"/>
        <w:rPr>
          <w:rFonts w:hint="eastAsia" w:ascii="Times New Roman" w:hAnsi="Times New Roman" w:eastAsia="仿宋" w:cs="Times New Roman"/>
          <w:b w:val="0"/>
          <w:bCs w:val="0"/>
          <w:color w:val="000000"/>
          <w:sz w:val="20"/>
          <w:szCs w:val="20"/>
          <w:highlight w:val="none"/>
        </w:rPr>
      </w:pPr>
      <w:r>
        <w:rPr>
          <w:rFonts w:hint="eastAsia" w:ascii="Times New Roman" w:hAnsi="Times New Roman" w:eastAsia="仿宋" w:cs="Times New Roman"/>
          <w:b w:val="0"/>
          <w:bCs w:val="0"/>
          <w:color w:val="000000"/>
          <w:sz w:val="20"/>
          <w:szCs w:val="20"/>
          <w:highlight w:val="none"/>
        </w:rPr>
        <w:t>本门课程通过对电影剧情的分析、电影音乐的构成、表现形式解构为脉络，从艺术元素到艺术表现手法再到影片整体分析，逐渐建立电影+音乐的分析批评框架，培养观影者从细节技术分析到整体宏观文化的把握，培养视听结合的审美欣赏心理和对艺术现象中细节的捕捉能力，并了解人类的细腻情感及开拓广博的人类视野。通过影片所展现的生命境遇和社会学现象，思考生命意义和个人在公共生活领域所担当的社会责任。</w:t>
      </w:r>
    </w:p>
    <w:p w14:paraId="2C712B89">
      <w:pPr>
        <w:snapToGrid w:val="0"/>
        <w:jc w:val="both"/>
        <w:rPr>
          <w:rFonts w:hint="eastAsia"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rPr>
        <w:t>考核方式：</w:t>
      </w:r>
      <w:r>
        <w:rPr>
          <w:rFonts w:hint="eastAsia" w:ascii="Times New Roman" w:hAnsi="Times New Roman" w:eastAsia="仿宋" w:cs="Times New Roman"/>
          <w:b w:val="0"/>
          <w:bCs w:val="0"/>
          <w:color w:val="000000"/>
          <w:sz w:val="20"/>
          <w:szCs w:val="20"/>
          <w:highlight w:val="none"/>
        </w:rPr>
        <w:t>考查</w:t>
      </w:r>
    </w:p>
    <w:p w14:paraId="28DFD7D1">
      <w:pPr>
        <w:snapToGrid w:val="0"/>
        <w:jc w:val="both"/>
        <w:rPr>
          <w:rFonts w:hint="eastAsia"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rPr>
        <w:t>教材教参：</w:t>
      </w:r>
    </w:p>
    <w:p w14:paraId="3ABF33BD">
      <w:pPr>
        <w:snapToGrid w:val="0"/>
        <w:jc w:val="both"/>
        <w:rPr>
          <w:rFonts w:hint="eastAsia" w:ascii="Times New Roman" w:hAnsi="Times New Roman" w:eastAsia="仿宋" w:cs="Times New Roman"/>
          <w:b w:val="0"/>
          <w:bCs w:val="0"/>
          <w:color w:val="000000"/>
          <w:sz w:val="20"/>
          <w:szCs w:val="20"/>
          <w:highlight w:val="none"/>
        </w:rPr>
      </w:pPr>
      <w:r>
        <w:rPr>
          <w:rFonts w:hint="eastAsia" w:ascii="Times New Roman" w:hAnsi="Times New Roman" w:eastAsia="仿宋" w:cs="Times New Roman"/>
          <w:b w:val="0"/>
          <w:bCs w:val="0"/>
          <w:color w:val="000000"/>
          <w:sz w:val="20"/>
          <w:szCs w:val="20"/>
          <w:highlight w:val="none"/>
        </w:rPr>
        <w:t>罗展凤著《电影×音乐》 生活·读书·新知三联书店， 2005 年 8 月版</w:t>
      </w:r>
    </w:p>
    <w:p w14:paraId="6D67EF34">
      <w:pPr>
        <w:snapToGrid w:val="0"/>
        <w:jc w:val="both"/>
        <w:rPr>
          <w:rFonts w:hint="eastAsia" w:ascii="Times New Roman" w:hAnsi="Times New Roman" w:eastAsia="仿宋" w:cs="Times New Roman"/>
          <w:color w:val="000000"/>
          <w:sz w:val="20"/>
          <w:szCs w:val="20"/>
          <w:highlight w:val="none"/>
          <w:lang w:eastAsia="zh-CN"/>
        </w:rPr>
      </w:pPr>
      <w:r>
        <w:rPr>
          <w:rFonts w:hint="eastAsia" w:ascii="Times New Roman" w:hAnsi="Times New Roman" w:eastAsia="仿宋" w:cs="Times New Roman"/>
          <w:b/>
          <w:bCs/>
          <w:color w:val="000000"/>
          <w:sz w:val="20"/>
          <w:szCs w:val="20"/>
          <w:highlight w:val="none"/>
        </w:rPr>
        <w:t>开课要求：</w:t>
      </w:r>
      <w:r>
        <w:rPr>
          <w:rFonts w:hint="eastAsia" w:ascii="Times New Roman" w:hAnsi="Times New Roman" w:eastAsia="仿宋" w:cs="Times New Roman"/>
          <w:b w:val="0"/>
          <w:bCs w:val="0"/>
          <w:color w:val="000000"/>
          <w:sz w:val="20"/>
          <w:szCs w:val="20"/>
          <w:highlight w:val="none"/>
          <w:lang w:val="en-US" w:eastAsia="zh-CN"/>
        </w:rPr>
        <w:t>无</w:t>
      </w:r>
    </w:p>
    <w:p w14:paraId="384D17FD">
      <w:pPr>
        <w:snapToGrid w:val="0"/>
        <w:jc w:val="both"/>
        <w:rPr>
          <w:rFonts w:hint="eastAsia" w:ascii="Times New Roman" w:hAnsi="Times New Roman" w:eastAsia="仿宋" w:cs="Times New Roman"/>
          <w:kern w:val="0"/>
          <w:sz w:val="20"/>
          <w:szCs w:val="20"/>
          <w:highlight w:val="none"/>
        </w:rPr>
      </w:pPr>
    </w:p>
    <w:p w14:paraId="7BEE1ED9">
      <w:pPr>
        <w:snapToGrid w:val="0"/>
        <w:jc w:val="both"/>
        <w:rPr>
          <w:rFonts w:ascii="Times New Roman" w:hAnsi="Times New Roman" w:eastAsia="仿宋" w:cs="Times New Roman"/>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5</w:t>
      </w:r>
      <w:r>
        <w:rPr>
          <w:rFonts w:ascii="Times New Roman" w:hAnsi="Times New Roman" w:eastAsia="仿宋" w:cs="Times New Roman"/>
          <w:b/>
          <w:bCs/>
          <w:color w:val="000000"/>
          <w:sz w:val="20"/>
          <w:szCs w:val="20"/>
          <w:highlight w:val="none"/>
        </w:rPr>
        <w:t>．课程名称：《影视欣赏 Film and TV Appreciation》</w:t>
      </w:r>
    </w:p>
    <w:p w14:paraId="56D7745C">
      <w:pPr>
        <w:snapToGrid w:val="0"/>
        <w:jc w:val="both"/>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讲课学时</w:t>
      </w:r>
      <w:r>
        <w:rPr>
          <w:rFonts w:ascii="Times New Roman" w:hAnsi="Times New Roman" w:eastAsia="仿宋" w:cs="Times New Roman"/>
          <w:color w:val="000000"/>
          <w:sz w:val="20"/>
          <w:szCs w:val="20"/>
          <w:highlight w:val="none"/>
        </w:rPr>
        <w:t>：30学时</w:t>
      </w:r>
    </w:p>
    <w:p w14:paraId="05E834F8">
      <w:pPr>
        <w:snapToGrid w:val="0"/>
        <w:jc w:val="both"/>
        <w:rPr>
          <w:rFonts w:hint="eastAsia" w:ascii="Times New Roman" w:hAnsi="Times New Roman" w:eastAsia="仿宋" w:cs="Times New Roman"/>
          <w:color w:val="000000"/>
          <w:sz w:val="20"/>
          <w:szCs w:val="20"/>
          <w:highlight w:val="none"/>
          <w:lang w:eastAsia="zh-CN"/>
        </w:rPr>
      </w:pPr>
      <w:r>
        <w:rPr>
          <w:rFonts w:ascii="Times New Roman" w:hAnsi="Times New Roman" w:eastAsia="仿宋" w:cs="Times New Roman"/>
          <w:b/>
          <w:bCs/>
          <w:color w:val="000000"/>
          <w:sz w:val="20"/>
          <w:szCs w:val="20"/>
          <w:highlight w:val="none"/>
        </w:rPr>
        <w:t>教学方式</w:t>
      </w:r>
      <w:r>
        <w:rPr>
          <w:rFonts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线下授课</w:t>
      </w:r>
    </w:p>
    <w:p w14:paraId="784D4E6B">
      <w:pPr>
        <w:snapToGrid w:val="0"/>
        <w:jc w:val="both"/>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任课教师</w:t>
      </w:r>
      <w:r>
        <w:rPr>
          <w:rFonts w:ascii="Times New Roman" w:hAnsi="Times New Roman" w:eastAsia="仿宋" w:cs="Times New Roman"/>
          <w:color w:val="000000"/>
          <w:sz w:val="20"/>
          <w:szCs w:val="20"/>
          <w:highlight w:val="none"/>
        </w:rPr>
        <w:t>：王彦霞</w:t>
      </w:r>
    </w:p>
    <w:p w14:paraId="6E0EF2F3">
      <w:pPr>
        <w:snapToGrid w:val="0"/>
        <w:jc w:val="both"/>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教师</w:t>
      </w:r>
      <w:r>
        <w:rPr>
          <w:rFonts w:hint="eastAsia" w:ascii="Times New Roman" w:hAnsi="Times New Roman" w:eastAsia="仿宋" w:cs="Times New Roman"/>
          <w:b/>
          <w:bCs/>
          <w:color w:val="000000"/>
          <w:sz w:val="20"/>
          <w:szCs w:val="20"/>
          <w:highlight w:val="none"/>
        </w:rPr>
        <w:t>简介</w:t>
      </w:r>
      <w:r>
        <w:rPr>
          <w:rFonts w:ascii="Times New Roman" w:hAnsi="Times New Roman" w:eastAsia="仿宋" w:cs="Times New Roman"/>
          <w:color w:val="000000"/>
          <w:sz w:val="20"/>
          <w:szCs w:val="20"/>
          <w:highlight w:val="none"/>
        </w:rPr>
        <w:t>：</w:t>
      </w:r>
    </w:p>
    <w:p w14:paraId="037C2399">
      <w:pPr>
        <w:snapToGrid w:val="0"/>
        <w:jc w:val="both"/>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王彦霞，北京联合大学艺术学院（北京非遗学院）表演系教授，北</w:t>
      </w:r>
    </w:p>
    <w:p w14:paraId="531C3BAB">
      <w:pPr>
        <w:snapToGrid w:val="0"/>
        <w:jc w:val="both"/>
        <w:rPr>
          <w:rFonts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京大学文学博士，中国传媒大学艺术学博士后。多年从事影视创作、教学与研究，主持国家社科基金、教育部社科基金、中国博士后基金项目各一项，北京市农业农村局乡村振兴特色方案项目两项，发表论文１２０多篇。出版专著《中国电视剧创作史论》等 4 部，主编高校教材《实用影视欣赏》、《VR 策划与编导》等。兼任国家社科基金艺术学项目评委、北京文化艺术基金项目评委、教育部研究生学位论文评委、全国“艺考”评委等。</w:t>
      </w:r>
    </w:p>
    <w:p w14:paraId="45FD95C3">
      <w:pPr>
        <w:snapToGrid w:val="0"/>
        <w:jc w:val="both"/>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课程简介</w:t>
      </w:r>
      <w:r>
        <w:rPr>
          <w:rFonts w:ascii="Times New Roman" w:hAnsi="Times New Roman" w:eastAsia="仿宋" w:cs="Times New Roman"/>
          <w:color w:val="000000"/>
          <w:sz w:val="20"/>
          <w:szCs w:val="20"/>
          <w:highlight w:val="none"/>
        </w:rPr>
        <w:t>：</w:t>
      </w:r>
    </w:p>
    <w:p w14:paraId="60E6FBE8">
      <w:pPr>
        <w:snapToGrid w:val="0"/>
        <w:jc w:val="both"/>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影视欣赏》课程是一门不限专业、不设先修课程的任选课程，感兴趣且符合学院路共同体选课条件的学生均可选修。主要内容包括影视艺术的概念、分类、作用、欣赏过程、评判标准、养心疗愈功能等，以影片观摩、轻松互动为主。学生通过选修本课程，初步掌握有关的理论知识，并在作品鉴赏过程中得到审美愉悦和心理放松，在课程思政方面也起</w:t>
      </w:r>
    </w:p>
    <w:p w14:paraId="6BDCF8B6">
      <w:pPr>
        <w:snapToGrid w:val="0"/>
        <w:jc w:val="both"/>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到润物无声的作用。</w:t>
      </w:r>
    </w:p>
    <w:p w14:paraId="07042794">
      <w:pPr>
        <w:snapToGrid w:val="0"/>
        <w:jc w:val="both"/>
        <w:rPr>
          <w:rFonts w:hint="eastAsia" w:ascii="Times New Roman" w:hAnsi="Times New Roman" w:eastAsia="仿宋" w:cs="Times New Roman"/>
          <w:color w:val="000000"/>
          <w:sz w:val="20"/>
          <w:szCs w:val="20"/>
          <w:highlight w:val="none"/>
          <w:lang w:eastAsia="zh-CN"/>
        </w:rPr>
      </w:pPr>
      <w:r>
        <w:rPr>
          <w:rFonts w:ascii="Times New Roman" w:hAnsi="Times New Roman" w:eastAsia="仿宋" w:cs="Times New Roman"/>
          <w:b/>
          <w:bCs/>
          <w:color w:val="000000"/>
          <w:sz w:val="20"/>
          <w:szCs w:val="20"/>
          <w:highlight w:val="none"/>
        </w:rPr>
        <w:t>考核方式</w:t>
      </w:r>
      <w:r>
        <w:rPr>
          <w:rFonts w:ascii="Times New Roman" w:hAnsi="Times New Roman" w:eastAsia="仿宋" w:cs="Times New Roman"/>
          <w:color w:val="000000"/>
          <w:sz w:val="20"/>
          <w:szCs w:val="20"/>
          <w:highlight w:val="none"/>
        </w:rPr>
        <w:t>：</w:t>
      </w:r>
      <w:r>
        <w:rPr>
          <w:rFonts w:hint="eastAsia" w:ascii="Times New Roman" w:hAnsi="Times New Roman" w:eastAsia="仿宋" w:cs="Times New Roman"/>
          <w:color w:val="000000"/>
          <w:sz w:val="20"/>
          <w:szCs w:val="20"/>
          <w:highlight w:val="none"/>
          <w:lang w:val="en-US" w:eastAsia="zh-CN"/>
        </w:rPr>
        <w:t>影评</w:t>
      </w:r>
    </w:p>
    <w:p w14:paraId="7A319552">
      <w:pPr>
        <w:snapToGrid w:val="0"/>
        <w:jc w:val="both"/>
        <w:rPr>
          <w:rFonts w:ascii="Times New Roman" w:hAnsi="Times New Roman" w:eastAsia="仿宋" w:cs="Times New Roman"/>
          <w:color w:val="000000"/>
          <w:sz w:val="20"/>
          <w:szCs w:val="20"/>
          <w:highlight w:val="none"/>
        </w:rPr>
      </w:pPr>
      <w:r>
        <w:rPr>
          <w:rFonts w:ascii="Times New Roman" w:hAnsi="Times New Roman" w:eastAsia="仿宋" w:cs="Times New Roman"/>
          <w:b/>
          <w:bCs/>
          <w:color w:val="000000"/>
          <w:sz w:val="20"/>
          <w:szCs w:val="20"/>
          <w:highlight w:val="none"/>
        </w:rPr>
        <w:t>教材教参</w:t>
      </w:r>
      <w:r>
        <w:rPr>
          <w:rFonts w:ascii="Times New Roman" w:hAnsi="Times New Roman" w:eastAsia="仿宋" w:cs="Times New Roman"/>
          <w:color w:val="000000"/>
          <w:sz w:val="20"/>
          <w:szCs w:val="20"/>
          <w:highlight w:val="none"/>
        </w:rPr>
        <w:t>：</w:t>
      </w:r>
    </w:p>
    <w:p w14:paraId="14779194">
      <w:pPr>
        <w:snapToGrid w:val="0"/>
        <w:jc w:val="both"/>
        <w:rPr>
          <w:rFonts w:hint="eastAsia"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rPr>
        <w:t>《实用影视欣赏》，王彦霞主编，中国广播影视出版社２０１５年ＰＤＦ版</w:t>
      </w:r>
    </w:p>
    <w:p w14:paraId="003191D8">
      <w:pPr>
        <w:snapToGrid w:val="0"/>
        <w:jc w:val="both"/>
        <w:rPr>
          <w:rFonts w:hint="eastAsia" w:ascii="Times New Roman" w:hAnsi="Times New Roman" w:eastAsia="仿宋" w:cs="Times New Roman"/>
          <w:color w:val="000000"/>
          <w:sz w:val="20"/>
          <w:szCs w:val="20"/>
          <w:highlight w:val="none"/>
          <w:lang w:val="en-US" w:eastAsia="zh-CN"/>
        </w:rPr>
      </w:pPr>
      <w:r>
        <w:rPr>
          <w:rFonts w:ascii="Times New Roman" w:hAnsi="Times New Roman" w:eastAsia="仿宋" w:cs="Times New Roman"/>
          <w:b/>
          <w:bCs/>
          <w:color w:val="000000"/>
          <w:sz w:val="20"/>
          <w:szCs w:val="20"/>
          <w:highlight w:val="none"/>
        </w:rPr>
        <w:t>开课要求：</w:t>
      </w:r>
      <w:r>
        <w:rPr>
          <w:rFonts w:hint="eastAsia" w:ascii="Times New Roman" w:hAnsi="Times New Roman" w:eastAsia="仿宋" w:cs="Times New Roman"/>
          <w:color w:val="000000"/>
          <w:sz w:val="20"/>
          <w:szCs w:val="20"/>
          <w:highlight w:val="none"/>
          <w:lang w:val="en-US" w:eastAsia="zh-CN"/>
        </w:rPr>
        <w:t>无</w:t>
      </w:r>
    </w:p>
    <w:p w14:paraId="7285C0E0">
      <w:pPr>
        <w:snapToGrid w:val="0"/>
        <w:jc w:val="both"/>
        <w:rPr>
          <w:rFonts w:hint="eastAsia" w:ascii="Times New Roman" w:hAnsi="Times New Roman" w:eastAsia="仿宋" w:cs="Times New Roman"/>
          <w:color w:val="000000"/>
          <w:sz w:val="20"/>
          <w:szCs w:val="20"/>
          <w:highlight w:val="none"/>
          <w:lang w:val="en-US" w:eastAsia="zh-CN"/>
        </w:rPr>
      </w:pPr>
    </w:p>
    <w:p w14:paraId="713547AF">
      <w:pPr>
        <w:snapToGrid w:val="0"/>
        <w:jc w:val="both"/>
        <w:rPr>
          <w:rFonts w:hint="eastAsia"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6. 课程名称：《艺术与设计风格赏析 Style of Art and Design》</w:t>
      </w:r>
    </w:p>
    <w:p w14:paraId="38324F2B">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讲课学时：</w:t>
      </w:r>
      <w:r>
        <w:rPr>
          <w:rFonts w:hint="eastAsia" w:ascii="Times New Roman" w:hAnsi="Times New Roman" w:eastAsia="仿宋" w:cs="Times New Roman"/>
          <w:color w:val="000000"/>
          <w:sz w:val="20"/>
          <w:szCs w:val="20"/>
          <w:highlight w:val="none"/>
          <w:lang w:val="en-US" w:eastAsia="zh-CN"/>
        </w:rPr>
        <w:t xml:space="preserve"> 30 学时</w:t>
      </w:r>
    </w:p>
    <w:p w14:paraId="778EB51F">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教学方式：</w:t>
      </w:r>
      <w:r>
        <w:rPr>
          <w:rFonts w:hint="eastAsia" w:ascii="Times New Roman" w:hAnsi="Times New Roman" w:eastAsia="仿宋" w:cs="Times New Roman"/>
          <w:color w:val="000000"/>
          <w:sz w:val="20"/>
          <w:szCs w:val="20"/>
          <w:highlight w:val="none"/>
          <w:lang w:val="en-US" w:eastAsia="zh-CN"/>
        </w:rPr>
        <w:t>线下教学</w:t>
      </w:r>
    </w:p>
    <w:p w14:paraId="4BC77439">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任课教师：</w:t>
      </w:r>
      <w:r>
        <w:rPr>
          <w:rFonts w:hint="eastAsia" w:ascii="Times New Roman" w:hAnsi="Times New Roman" w:eastAsia="仿宋" w:cs="Times New Roman"/>
          <w:color w:val="000000"/>
          <w:sz w:val="20"/>
          <w:szCs w:val="20"/>
          <w:highlight w:val="none"/>
          <w:lang w:val="en-US" w:eastAsia="zh-CN"/>
        </w:rPr>
        <w:t>田丽艳</w:t>
      </w:r>
    </w:p>
    <w:p w14:paraId="50EEDCFE">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教师介绍：</w:t>
      </w:r>
      <w:r>
        <w:rPr>
          <w:rFonts w:hint="eastAsia" w:ascii="Times New Roman" w:hAnsi="Times New Roman" w:eastAsia="仿宋" w:cs="Times New Roman"/>
          <w:color w:val="000000"/>
          <w:sz w:val="20"/>
          <w:szCs w:val="20"/>
          <w:highlight w:val="none"/>
          <w:lang w:val="en-US" w:eastAsia="zh-CN"/>
        </w:rPr>
        <w:t xml:space="preserve"> 田丽艳，副教授，毕业于北京服装学院，研究方向为东西方艺术设计风格比较、艺术设计史。先后在 csci 检索期刊、核心期刊发表 10 余篇论文，出版摄影作品集一部，主编教育部十三五规划教材一部。参与国家级科研项目一个，省部级科研项目多个。主持横向项目</w:t>
      </w:r>
    </w:p>
    <w:p w14:paraId="42EBFC36">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color w:val="000000"/>
          <w:sz w:val="20"/>
          <w:szCs w:val="20"/>
          <w:highlight w:val="none"/>
          <w:lang w:val="en-US" w:eastAsia="zh-CN"/>
        </w:rPr>
        <w:t>两个。</w:t>
      </w:r>
    </w:p>
    <w:p w14:paraId="098B12C0">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课程简介：</w:t>
      </w:r>
      <w:r>
        <w:rPr>
          <w:rFonts w:hint="eastAsia" w:ascii="Times New Roman" w:hAnsi="Times New Roman" w:eastAsia="仿宋" w:cs="Times New Roman"/>
          <w:color w:val="000000"/>
          <w:sz w:val="20"/>
          <w:szCs w:val="20"/>
          <w:highlight w:val="none"/>
          <w:lang w:val="en-US" w:eastAsia="zh-CN"/>
        </w:rPr>
        <w:t>本门课程是针对非艺术设计专业学生开设的一门艺术设计审美教育课程，内容主要包括不同地域艺术设计风格的形成原因，不同历史文化背景下艺术设计风格的差异与特点。 结合艺术与设计历史与理论知识分析不同时期、地域设计艺术的风格与特征以及发展历程及其</w:t>
      </w:r>
    </w:p>
    <w:p w14:paraId="6A87F17E">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color w:val="000000"/>
          <w:sz w:val="20"/>
          <w:szCs w:val="20"/>
          <w:highlight w:val="none"/>
          <w:lang w:val="en-US" w:eastAsia="zh-CN"/>
        </w:rPr>
        <w:t>审美特征。通过课程初步掌握有关艺术设计的知识与经验、在培养和提高理论水平基础上，提高学生的艺术设计方面的鉴赏能力、审美判断能力和综合分析能力。通过东西方审美与文化比较，加深对中国传统艺术与设计的认识，提高对国家认同感与文化自豪感。</w:t>
      </w:r>
    </w:p>
    <w:p w14:paraId="4B8BFBEE">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考核方式：</w:t>
      </w:r>
      <w:r>
        <w:rPr>
          <w:rFonts w:hint="eastAsia" w:ascii="Times New Roman" w:hAnsi="Times New Roman" w:eastAsia="仿宋" w:cs="Times New Roman"/>
          <w:color w:val="000000"/>
          <w:sz w:val="20"/>
          <w:szCs w:val="20"/>
          <w:highlight w:val="none"/>
          <w:lang w:val="en-US" w:eastAsia="zh-CN"/>
        </w:rPr>
        <w:t>根据专业基础及爱好不同可交主题课件 PPT 格式或者视频 mp4 格式、设计手稿 JPG 格式</w:t>
      </w:r>
    </w:p>
    <w:p w14:paraId="09A6BB33">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教材教参：</w:t>
      </w:r>
      <w:r>
        <w:rPr>
          <w:rFonts w:hint="eastAsia" w:ascii="Times New Roman" w:hAnsi="Times New Roman" w:eastAsia="仿宋" w:cs="Times New Roman"/>
          <w:color w:val="000000"/>
          <w:sz w:val="20"/>
          <w:szCs w:val="20"/>
          <w:highlight w:val="none"/>
          <w:lang w:val="en-US" w:eastAsia="zh-CN"/>
        </w:rPr>
        <w:t>自编</w:t>
      </w:r>
    </w:p>
    <w:p w14:paraId="046FECBD">
      <w:pPr>
        <w:snapToGrid w:val="0"/>
        <w:jc w:val="both"/>
        <w:rPr>
          <w:rFonts w:hint="eastAsia"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开课要求：</w:t>
      </w:r>
      <w:r>
        <w:rPr>
          <w:rFonts w:hint="eastAsia" w:ascii="Times New Roman" w:hAnsi="Times New Roman" w:eastAsia="仿宋" w:cs="Times New Roman"/>
          <w:color w:val="000000"/>
          <w:sz w:val="20"/>
          <w:szCs w:val="20"/>
          <w:highlight w:val="none"/>
          <w:lang w:val="en-US" w:eastAsia="zh-CN"/>
        </w:rPr>
        <w:t xml:space="preserve"> 无</w:t>
      </w:r>
    </w:p>
    <w:p w14:paraId="4EDE5775">
      <w:pPr>
        <w:keepNext w:val="0"/>
        <w:keepLines w:val="0"/>
        <w:pageBreakBefore/>
        <w:widowControl w:val="0"/>
        <w:kinsoku/>
        <w:wordWrap/>
        <w:overflowPunct/>
        <w:topLinePunct w:val="0"/>
        <w:autoSpaceDE/>
        <w:autoSpaceDN/>
        <w:bidi w:val="0"/>
        <w:adjustRightInd/>
        <w:snapToGrid w:val="0"/>
        <w:jc w:val="center"/>
        <w:textAlignment w:val="auto"/>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北京大学医学部</w:t>
      </w:r>
    </w:p>
    <w:p w14:paraId="5738E504">
      <w:pPr>
        <w:snapToGrid w:val="0"/>
        <w:spacing w:after="120" w:line="300" w:lineRule="exact"/>
        <w:rPr>
          <w:rFonts w:hint="default" w:ascii="Times New Roman" w:hAnsi="Times New Roman" w:eastAsia="仿宋" w:cs="Times New Roman"/>
          <w:color w:val="000000"/>
          <w:sz w:val="20"/>
          <w:szCs w:val="20"/>
          <w:highlight w:val="none"/>
        </w:rPr>
      </w:pPr>
    </w:p>
    <w:p w14:paraId="58FD5F65">
      <w:pPr>
        <w:snapToGrid w:val="0"/>
        <w:jc w:val="both"/>
        <w:rPr>
          <w:rFonts w:hint="default" w:ascii="Times New Roman" w:hAnsi="Times New Roman" w:eastAsia="仿宋" w:cs="Times New Roman"/>
          <w:b/>
          <w:bCs/>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1</w:t>
      </w:r>
      <w:r>
        <w:rPr>
          <w:rFonts w:hint="default" w:ascii="Times New Roman" w:hAnsi="Times New Roman" w:eastAsia="仿宋" w:cs="Times New Roman"/>
          <w:b/>
          <w:bCs/>
          <w:color w:val="000000"/>
          <w:sz w:val="20"/>
          <w:szCs w:val="20"/>
          <w:highlight w:val="none"/>
        </w:rPr>
        <w:t>. 课程名称：《健康与疾病的发育起源》</w:t>
      </w:r>
    </w:p>
    <w:p w14:paraId="189A1F02">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b w:val="0"/>
          <w:bCs w:val="0"/>
          <w:color w:val="000000"/>
          <w:sz w:val="20"/>
          <w:szCs w:val="20"/>
          <w:highlight w:val="none"/>
        </w:rPr>
        <w:t>20学时</w:t>
      </w:r>
    </w:p>
    <w:p w14:paraId="6BC186C0">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rPr>
        <w:t>教学方式：</w:t>
      </w:r>
      <w:r>
        <w:rPr>
          <w:rFonts w:hint="default" w:ascii="Times New Roman" w:hAnsi="Times New Roman" w:eastAsia="仿宋" w:cs="Times New Roman"/>
          <w:b w:val="0"/>
          <w:bCs w:val="0"/>
          <w:color w:val="000000"/>
          <w:sz w:val="20"/>
          <w:szCs w:val="20"/>
          <w:highlight w:val="none"/>
        </w:rPr>
        <w:t>线下授课</w:t>
      </w:r>
    </w:p>
    <w:p w14:paraId="5FD46F92">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b w:val="0"/>
          <w:bCs w:val="0"/>
          <w:color w:val="000000"/>
          <w:sz w:val="20"/>
          <w:szCs w:val="20"/>
          <w:highlight w:val="none"/>
        </w:rPr>
        <w:t>宋逸、陈天娇、董彬</w:t>
      </w:r>
    </w:p>
    <w:p w14:paraId="44C7B34E">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bCs/>
          <w:color w:val="000000"/>
          <w:sz w:val="20"/>
          <w:szCs w:val="20"/>
          <w:highlight w:val="none"/>
          <w:lang w:val="en-US" w:eastAsia="zh-CN"/>
        </w:rPr>
        <w:t>简介</w:t>
      </w:r>
      <w:r>
        <w:rPr>
          <w:rFonts w:hint="default" w:ascii="Times New Roman" w:hAnsi="Times New Roman" w:eastAsia="仿宋" w:cs="Times New Roman"/>
          <w:b/>
          <w:bCs/>
          <w:color w:val="000000"/>
          <w:sz w:val="20"/>
          <w:szCs w:val="20"/>
          <w:highlight w:val="none"/>
        </w:rPr>
        <w:t>：</w:t>
      </w:r>
      <w:r>
        <w:rPr>
          <w:rFonts w:hint="default" w:ascii="Times New Roman" w:hAnsi="Times New Roman" w:eastAsia="仿宋" w:cs="Times New Roman"/>
          <w:b w:val="0"/>
          <w:bCs w:val="0"/>
          <w:color w:val="000000"/>
          <w:sz w:val="20"/>
          <w:szCs w:val="20"/>
          <w:highlight w:val="none"/>
        </w:rPr>
        <w:t xml:space="preserve"> </w:t>
      </w:r>
    </w:p>
    <w:p w14:paraId="38E990C9">
      <w:pPr>
        <w:numPr>
          <w:ilvl w:val="0"/>
          <w:numId w:val="12"/>
        </w:num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宋逸，北京大学儿童青少年卫生研究所所长、研究员、博士生导师，主要从事儿童青少年健康与发展社会决定因素、学生体质与健康及不平等性、和儿童青少年常见病干预实施科学研究等方面的研究。兼任中国疾病预防控制中心学校/儿少卫生中心主任、中国优生优育协会儿童心理教育分会执行主任、中国学生营养与健康促进会学生健康教育分会副主任、中华预防医学会儿少卫生分会专家委员会委员、国家卫生健康标准委员会学校卫生标准专业委员会委员、中国营养学会肥胖防控分会委员、中华预防医学会慢性病预防与控制分会青年委员会委员、中国健康促进与教育协会学校分会副主任委员。主持和已完成国家及部委级课题和国际合作等项目研究 20 余项，第一作者或通讯作者发表中英文论文 100 余篇，作为主编或副主编出版书籍 10 余部。</w:t>
      </w:r>
    </w:p>
    <w:p w14:paraId="33DDA4B6">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陈天娇，北京大学儿童青少年卫生研究所副教授、硕士生导师。主要研究方向是儿童青少年生长发育及影响因素、儿童青少年双生子研究、儿童青少年肥胖相关危险因素及其预防控制策略研究、儿童青少年健康危险行为。主要社会兼职为中华预防医学会儿少分会委员兼秘书，《中国学校卫生》杂志通讯编委。作为课题负责人主持国家自然基金、教育部、卫生部、联合国儿童基金会等多项科研课题，已发表中英文学术论文 60 余篇。以第三完成人获得中华预防医学会科技进步奖一等奖，第二完成人获得北京市科学技术奖三等奖。</w:t>
      </w:r>
    </w:p>
    <w:p w14:paraId="02738051">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3.董彬，北京大学儿童青少年卫生研究所副所长、研究员、博士生导师，担任国家卫生健康标准委员会学校卫生标准专业委员会主任委员、中国学生营养与健康促进会学校卫生分会副主任委员、中国学生营养与健康促进会学生健康教育分会委员、美国高血压杂志（ American Journal</w:t>
      </w:r>
    </w:p>
    <w:p w14:paraId="4E139982">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of Hypertension）编委等社会兼职。主要从事儿童青少年生长发育、学生常见病防治、儿童青少年健康相关标准的研制与应用等方面的研究。主持国家自然科学基金、教育部课题、北京市人才培养项目、共青团中央重点课题、中国疾病预防控制中心项目等。以第一作者或责任作者在国内外学术期刊发表论文 40 余篇。参与起草强制性国家标准、卫生行业标准、团体标准 5项。</w:t>
      </w:r>
    </w:p>
    <w:p w14:paraId="52139356">
      <w:pPr>
        <w:snapToGrid w:val="0"/>
        <w:spacing w:line="320" w:lineRule="exact"/>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6B08C885">
      <w:pPr>
        <w:snapToGrid w:val="0"/>
        <w:spacing w:line="320" w:lineRule="exact"/>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近年来随着全球化、城市化、工业化的发展，我国居民生活方式发生明显变化，包括膳食结构不合理、不健康饮食行为、身体活动过少和静态活动增加等，造成超重肥胖检出率大幅上升、慢性非传染性疾病早发。成年后容易患的一些慢性非传染性疾病，如肿瘤、心脏病、脑血管病、糖尿病、肥胖症、高血压病及高血脂症等，这些疾病不仅影响成年期的健康、老年期的生存质量，而且对生命构成更重要的危害。这些疾病的并发症在成年后出现，但发病从儿童时期就已经开始，与发病有关的生活方式、行为习惯自幼形成，因此儿童青少年时期是预防成年期常见疾病的关键时期。本课程主要是要同学了解我国目前成年期疾病的发病情况，了解成年期疾病的发生、发展规律及其与生活行为、饮食习惯的密切关系。使学生了解到自己作为心、脑血管疾病的高发人群，应及早进行预防，为终生健康及高质量的晚年生活打好基础。</w:t>
      </w:r>
    </w:p>
    <w:p w14:paraId="2335A550">
      <w:pPr>
        <w:snapToGrid w:val="0"/>
        <w:spacing w:line="320" w:lineRule="exact"/>
        <w:jc w:val="both"/>
        <w:rPr>
          <w:rFonts w:hint="default" w:ascii="Times New Roman" w:hAnsi="Times New Roman" w:eastAsia="仿宋" w:cs="Times New Roman"/>
          <w:b w:val="0"/>
          <w:bCs w:val="0"/>
          <w:color w:val="000000"/>
          <w:sz w:val="20"/>
          <w:szCs w:val="20"/>
          <w:highlight w:val="none"/>
          <w:lang w:eastAsia="zh-CN"/>
        </w:rPr>
      </w:pPr>
      <w:r>
        <w:rPr>
          <w:rFonts w:hint="default" w:ascii="Times New Roman" w:hAnsi="Times New Roman" w:eastAsia="仿宋" w:cs="Times New Roman"/>
          <w:b/>
          <w:bCs/>
          <w:color w:val="000000"/>
          <w:sz w:val="20"/>
          <w:szCs w:val="20"/>
          <w:highlight w:val="none"/>
        </w:rPr>
        <w:t>考核方式：</w:t>
      </w:r>
      <w:r>
        <w:rPr>
          <w:rFonts w:hint="default" w:ascii="Times New Roman" w:hAnsi="Times New Roman" w:eastAsia="仿宋" w:cs="Times New Roman"/>
          <w:b w:val="0"/>
          <w:bCs w:val="0"/>
          <w:color w:val="000000"/>
          <w:sz w:val="20"/>
          <w:szCs w:val="20"/>
          <w:highlight w:val="none"/>
        </w:rPr>
        <w:t>考查</w:t>
      </w:r>
    </w:p>
    <w:p w14:paraId="098CF4AE">
      <w:pPr>
        <w:snapToGrid w:val="0"/>
        <w:spacing w:line="320" w:lineRule="exact"/>
        <w:jc w:val="both"/>
        <w:rPr>
          <w:rFonts w:hint="default" w:ascii="Times New Roman" w:hAnsi="Times New Roman" w:eastAsia="仿宋" w:cs="Times New Roman"/>
          <w:b w:val="0"/>
          <w:bCs w:val="0"/>
          <w:color w:val="000000"/>
          <w:sz w:val="20"/>
          <w:szCs w:val="20"/>
          <w:highlight w:val="none"/>
          <w:lang w:eastAsia="zh-CN"/>
        </w:rPr>
      </w:pPr>
      <w:r>
        <w:rPr>
          <w:rFonts w:hint="default" w:ascii="Times New Roman" w:hAnsi="Times New Roman" w:eastAsia="仿宋" w:cs="Times New Roman"/>
          <w:b/>
          <w:bCs/>
          <w:color w:val="000000"/>
          <w:sz w:val="20"/>
          <w:szCs w:val="20"/>
          <w:highlight w:val="none"/>
        </w:rPr>
        <w:t>教材教参：</w:t>
      </w:r>
      <w:r>
        <w:rPr>
          <w:rFonts w:hint="default" w:ascii="Times New Roman" w:hAnsi="Times New Roman" w:eastAsia="仿宋" w:cs="Times New Roman"/>
          <w:b w:val="0"/>
          <w:bCs w:val="0"/>
          <w:color w:val="000000"/>
          <w:sz w:val="20"/>
          <w:szCs w:val="20"/>
          <w:highlight w:val="none"/>
        </w:rPr>
        <w:t>《儿童少年卫生学教程》</w:t>
      </w:r>
      <w:r>
        <w:rPr>
          <w:rFonts w:hint="default" w:ascii="Times New Roman" w:hAnsi="Times New Roman" w:eastAsia="仿宋" w:cs="Times New Roman"/>
          <w:b w:val="0"/>
          <w:bCs w:val="0"/>
          <w:color w:val="000000"/>
          <w:sz w:val="20"/>
          <w:szCs w:val="20"/>
          <w:highlight w:val="none"/>
          <w:lang w:eastAsia="zh-CN"/>
        </w:rPr>
        <w:t>，</w:t>
      </w:r>
      <w:r>
        <w:rPr>
          <w:rFonts w:hint="default" w:ascii="Times New Roman" w:hAnsi="Times New Roman" w:eastAsia="仿宋" w:cs="Times New Roman"/>
          <w:b w:val="0"/>
          <w:bCs w:val="0"/>
          <w:color w:val="000000"/>
          <w:sz w:val="20"/>
          <w:szCs w:val="20"/>
          <w:highlight w:val="none"/>
        </w:rPr>
        <w:t>北京大学医学出版社，2021年12月</w:t>
      </w:r>
      <w:r>
        <w:rPr>
          <w:rFonts w:hint="default" w:ascii="Times New Roman" w:hAnsi="Times New Roman" w:eastAsia="仿宋" w:cs="Times New Roman"/>
          <w:b w:val="0"/>
          <w:bCs w:val="0"/>
          <w:color w:val="000000"/>
          <w:sz w:val="20"/>
          <w:szCs w:val="20"/>
          <w:highlight w:val="none"/>
          <w:lang w:eastAsia="zh-CN"/>
        </w:rPr>
        <w:t>。</w:t>
      </w:r>
    </w:p>
    <w:p w14:paraId="490361F9">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开课要求：</w:t>
      </w:r>
      <w:r>
        <w:rPr>
          <w:rFonts w:hint="default" w:ascii="Times New Roman" w:hAnsi="Times New Roman" w:eastAsia="仿宋" w:cs="Times New Roman"/>
          <w:b w:val="0"/>
          <w:bCs w:val="0"/>
          <w:color w:val="000000"/>
          <w:sz w:val="20"/>
          <w:szCs w:val="20"/>
          <w:highlight w:val="none"/>
          <w:lang w:val="en-US" w:eastAsia="zh-CN"/>
        </w:rPr>
        <w:t>无</w:t>
      </w:r>
    </w:p>
    <w:p w14:paraId="528EE524">
      <w:pPr>
        <w:snapToGrid w:val="0"/>
        <w:jc w:val="both"/>
        <w:rPr>
          <w:rFonts w:hint="default" w:ascii="Times New Roman" w:hAnsi="Times New Roman" w:eastAsia="仿宋" w:cs="Times New Roman"/>
          <w:b/>
          <w:bCs/>
          <w:color w:val="000000"/>
          <w:sz w:val="20"/>
          <w:szCs w:val="20"/>
          <w:highlight w:val="none"/>
          <w:lang w:val="en-US" w:eastAsia="zh-CN"/>
        </w:rPr>
      </w:pPr>
    </w:p>
    <w:p w14:paraId="5C82E904">
      <w:pPr>
        <w:numPr>
          <w:ilvl w:val="0"/>
          <w:numId w:val="12"/>
        </w:numPr>
        <w:snapToGrid w:val="0"/>
        <w:ind w:left="0" w:leftChars="0" w:firstLine="0" w:firstLineChars="0"/>
        <w:jc w:val="both"/>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课程名称</w:t>
      </w:r>
      <w:r>
        <w:rPr>
          <w:rFonts w:hint="eastAsia" w:ascii="Times New Roman" w:hAnsi="Times New Roman" w:eastAsia="仿宋" w:cs="Times New Roman"/>
          <w:b/>
          <w:bCs/>
          <w:color w:val="000000"/>
          <w:sz w:val="20"/>
          <w:szCs w:val="20"/>
          <w:highlight w:val="none"/>
          <w:lang w:val="en-US" w:eastAsia="zh-CN"/>
        </w:rPr>
        <w:t>：</w:t>
      </w:r>
      <w:r>
        <w:rPr>
          <w:rFonts w:hint="default" w:ascii="Times New Roman" w:hAnsi="Times New Roman" w:eastAsia="仿宋" w:cs="Times New Roman"/>
          <w:b/>
          <w:bCs/>
          <w:color w:val="000000"/>
          <w:sz w:val="20"/>
          <w:szCs w:val="20"/>
          <w:highlight w:val="none"/>
          <w:lang w:val="en-US" w:eastAsia="zh-CN"/>
        </w:rPr>
        <w:t>《大学生健康教育 Health Education for Undergraduates》</w:t>
      </w:r>
    </w:p>
    <w:p w14:paraId="44CEA5BD">
      <w:pPr>
        <w:snapToGrid w:val="0"/>
        <w:jc w:val="both"/>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讲课学时：</w:t>
      </w:r>
      <w:r>
        <w:rPr>
          <w:rFonts w:hint="eastAsia" w:ascii="Times New Roman" w:hAnsi="Times New Roman" w:eastAsia="仿宋" w:cs="Times New Roman"/>
          <w:b w:val="0"/>
          <w:bCs w:val="0"/>
          <w:color w:val="000000"/>
          <w:sz w:val="20"/>
          <w:szCs w:val="20"/>
          <w:highlight w:val="none"/>
          <w:lang w:val="en-US" w:eastAsia="zh-CN"/>
        </w:rPr>
        <w:t>20</w:t>
      </w:r>
      <w:r>
        <w:rPr>
          <w:rFonts w:hint="default" w:ascii="Times New Roman" w:hAnsi="Times New Roman" w:eastAsia="仿宋" w:cs="Times New Roman"/>
          <w:b w:val="0"/>
          <w:bCs w:val="0"/>
          <w:color w:val="000000"/>
          <w:sz w:val="20"/>
          <w:szCs w:val="20"/>
          <w:highlight w:val="none"/>
          <w:lang w:val="en-US" w:eastAsia="zh-CN"/>
        </w:rPr>
        <w:t>学时</w:t>
      </w:r>
    </w:p>
    <w:p w14:paraId="671DAD35">
      <w:pPr>
        <w:snapToGrid w:val="0"/>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lang w:val="en-US" w:eastAsia="zh-CN"/>
        </w:rPr>
        <w:t>教学方</w:t>
      </w:r>
      <w:r>
        <w:rPr>
          <w:rFonts w:hint="default" w:ascii="Times New Roman" w:hAnsi="Times New Roman" w:eastAsia="仿宋" w:cs="Times New Roman"/>
          <w:b/>
          <w:bCs/>
          <w:color w:val="000000"/>
          <w:sz w:val="20"/>
          <w:szCs w:val="20"/>
          <w:highlight w:val="none"/>
        </w:rPr>
        <w:t>式</w:t>
      </w:r>
      <w:r>
        <w:rPr>
          <w:rFonts w:hint="eastAsia" w:ascii="Times New Roman" w:hAnsi="Times New Roman" w:eastAsia="仿宋" w:cs="Times New Roman"/>
          <w:b/>
          <w:bCs/>
          <w:color w:val="000000"/>
          <w:sz w:val="20"/>
          <w:szCs w:val="20"/>
          <w:highlight w:val="none"/>
          <w:lang w:eastAsia="zh-CN"/>
        </w:rPr>
        <w:t>：</w:t>
      </w:r>
      <w:r>
        <w:rPr>
          <w:rFonts w:hint="default" w:ascii="Times New Roman" w:hAnsi="Times New Roman" w:eastAsia="仿宋" w:cs="Times New Roman"/>
          <w:b w:val="0"/>
          <w:bCs w:val="0"/>
          <w:color w:val="000000"/>
          <w:sz w:val="20"/>
          <w:szCs w:val="20"/>
          <w:highlight w:val="none"/>
        </w:rPr>
        <w:t>多媒体教学讲课</w:t>
      </w:r>
    </w:p>
    <w:p w14:paraId="297A6012">
      <w:pPr>
        <w:snapToGrid w:val="0"/>
        <w:jc w:val="both"/>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b w:val="0"/>
          <w:bCs w:val="0"/>
          <w:color w:val="000000"/>
          <w:sz w:val="20"/>
          <w:szCs w:val="20"/>
          <w:highlight w:val="none"/>
        </w:rPr>
        <w:t>纪颖副研究员 等</w:t>
      </w:r>
    </w:p>
    <w:p w14:paraId="3241BFDC">
      <w:pPr>
        <w:snapToGrid w:val="0"/>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bCs/>
          <w:color w:val="000000"/>
          <w:sz w:val="20"/>
          <w:szCs w:val="20"/>
          <w:highlight w:val="none"/>
          <w:lang w:val="en-US" w:eastAsia="zh-CN"/>
        </w:rPr>
        <w:t>简介</w:t>
      </w:r>
      <w:r>
        <w:rPr>
          <w:rFonts w:hint="default" w:ascii="Times New Roman" w:hAnsi="Times New Roman" w:eastAsia="仿宋" w:cs="Times New Roman"/>
          <w:b/>
          <w:bCs/>
          <w:color w:val="000000"/>
          <w:sz w:val="20"/>
          <w:szCs w:val="20"/>
          <w:highlight w:val="none"/>
        </w:rPr>
        <w:t>：</w:t>
      </w:r>
    </w:p>
    <w:p w14:paraId="012D1964">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纪颖 </w:t>
      </w:r>
      <w:r>
        <w:rPr>
          <w:rFonts w:hint="eastAsia" w:ascii="Times New Roman" w:hAnsi="Times New Roman" w:eastAsia="仿宋" w:cs="Times New Roman"/>
          <w:b w:val="0"/>
          <w:bCs w:val="0"/>
          <w:color w:val="000000"/>
          <w:sz w:val="20"/>
          <w:szCs w:val="20"/>
          <w:highlight w:val="none"/>
          <w:lang w:val="en-US" w:eastAsia="zh-CN"/>
        </w:rPr>
        <w:t>，</w:t>
      </w:r>
      <w:r>
        <w:rPr>
          <w:rFonts w:hint="default" w:ascii="Times New Roman" w:hAnsi="Times New Roman" w:eastAsia="仿宋" w:cs="Times New Roman"/>
          <w:b w:val="0"/>
          <w:bCs w:val="0"/>
          <w:color w:val="000000"/>
          <w:sz w:val="20"/>
          <w:szCs w:val="20"/>
          <w:highlight w:val="none"/>
          <w:lang w:val="en-US" w:eastAsia="zh-CN"/>
        </w:rPr>
        <w:t>北京大学医学部公共卫生学院副研究员。医学学士、人口学博士。研究方向为健康促进与健康教育，研究领域涉及儿童青少年健康促进、老年人健康促进。作为课题负责人主持国家自然科学基金、国家社会科学基金等。以第一/通讯作者身份在国内外期刊发表论文50余篇。在健康教育领域从事教学工作近15年，有较丰富的教学经验。曾获得2017年北大医学部优秀教学奖、2011年北大医学部优秀教学管理奖等。</w:t>
      </w:r>
    </w:p>
    <w:p w14:paraId="0FA53A84">
      <w:pPr>
        <w:snapToGrid w:val="0"/>
        <w:jc w:val="both"/>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课程简介：</w:t>
      </w:r>
    </w:p>
    <w:p w14:paraId="5F842058">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使学生了解健康、影响健康的因素，树立个人是健康的第一责任人等积极健康观，了解增进健康的社会和个人策略。具体内容包括：健康的基本概念、健康促进的思想与方法、环境与健康、健康生活方式及策略、健康心理与人际关系、青年生殖健康、安全与急救等。</w:t>
      </w:r>
    </w:p>
    <w:p w14:paraId="29D534F1">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考核方式：</w:t>
      </w:r>
      <w:r>
        <w:rPr>
          <w:rFonts w:hint="default" w:ascii="Times New Roman" w:hAnsi="Times New Roman" w:eastAsia="仿宋" w:cs="Times New Roman"/>
          <w:b w:val="0"/>
          <w:bCs w:val="0"/>
          <w:color w:val="000000"/>
          <w:sz w:val="20"/>
          <w:szCs w:val="20"/>
          <w:highlight w:val="none"/>
          <w:lang w:val="en-US" w:eastAsia="zh-CN"/>
        </w:rPr>
        <w:t>考查</w:t>
      </w:r>
    </w:p>
    <w:p w14:paraId="2B8E9A1F">
      <w:pPr>
        <w:snapToGrid w:val="0"/>
        <w:jc w:val="both"/>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教材教参：</w:t>
      </w:r>
    </w:p>
    <w:p w14:paraId="53716920">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【1】</w:t>
      </w:r>
      <w:r>
        <w:rPr>
          <w:rFonts w:hint="default" w:ascii="Times New Roman" w:hAnsi="Times New Roman" w:eastAsia="仿宋" w:cs="Times New Roman"/>
          <w:b w:val="0"/>
          <w:bCs w:val="0"/>
          <w:color w:val="000000"/>
          <w:sz w:val="20"/>
          <w:szCs w:val="20"/>
          <w:highlight w:val="none"/>
          <w:lang w:val="en-US" w:eastAsia="zh-CN"/>
        </w:rPr>
        <w:t>中华人民共和国卫生和计划生育委员会，中国公民健康素养：基本知识与技能释义。北京：人民卫生出版社，2015年版</w:t>
      </w:r>
      <w:r>
        <w:rPr>
          <w:rFonts w:hint="eastAsia" w:ascii="Times New Roman" w:hAnsi="Times New Roman" w:eastAsia="仿宋" w:cs="Times New Roman"/>
          <w:b w:val="0"/>
          <w:bCs w:val="0"/>
          <w:color w:val="000000"/>
          <w:sz w:val="20"/>
          <w:szCs w:val="20"/>
          <w:highlight w:val="none"/>
          <w:lang w:val="en-US" w:eastAsia="zh-CN"/>
        </w:rPr>
        <w:t>。</w:t>
      </w:r>
    </w:p>
    <w:p w14:paraId="2C26E7EA">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【2】</w:t>
      </w:r>
      <w:r>
        <w:rPr>
          <w:rFonts w:hint="default" w:ascii="Times New Roman" w:hAnsi="Times New Roman" w:eastAsia="仿宋" w:cs="Times New Roman"/>
          <w:b w:val="0"/>
          <w:bCs w:val="0"/>
          <w:color w:val="000000"/>
          <w:sz w:val="20"/>
          <w:szCs w:val="20"/>
          <w:highlight w:val="none"/>
          <w:lang w:val="en-US" w:eastAsia="zh-CN"/>
        </w:rPr>
        <w:t>余小鸣，大学生健康教育。高等教育出版社，2008年10月第1版，2022年1月第6次印刷</w:t>
      </w:r>
      <w:r>
        <w:rPr>
          <w:rFonts w:hint="eastAsia" w:ascii="Times New Roman" w:hAnsi="Times New Roman" w:eastAsia="仿宋" w:cs="Times New Roman"/>
          <w:b w:val="0"/>
          <w:bCs w:val="0"/>
          <w:color w:val="000000"/>
          <w:sz w:val="20"/>
          <w:szCs w:val="20"/>
          <w:highlight w:val="none"/>
          <w:lang w:val="en-US" w:eastAsia="zh-CN"/>
        </w:rPr>
        <w:t>。</w:t>
      </w:r>
    </w:p>
    <w:p w14:paraId="1027698A">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【3】</w:t>
      </w:r>
      <w:r>
        <w:rPr>
          <w:rFonts w:hint="default" w:ascii="Times New Roman" w:hAnsi="Times New Roman" w:eastAsia="仿宋" w:cs="Times New Roman"/>
          <w:b w:val="0"/>
          <w:bCs w:val="0"/>
          <w:color w:val="000000"/>
          <w:sz w:val="20"/>
          <w:szCs w:val="20"/>
          <w:highlight w:val="none"/>
          <w:lang w:val="en-US" w:eastAsia="zh-CN"/>
        </w:rPr>
        <w:t>张培峰等，大学生健康教育教程。清华大学出版社，2020年。</w:t>
      </w:r>
    </w:p>
    <w:p w14:paraId="644AE9E4">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val="0"/>
          <w:bCs w:val="0"/>
          <w:color w:val="000000"/>
          <w:sz w:val="20"/>
          <w:szCs w:val="20"/>
          <w:highlight w:val="none"/>
          <w:lang w:val="en-US" w:eastAsia="zh-CN"/>
        </w:rPr>
        <w:t>【4】</w:t>
      </w:r>
      <w:r>
        <w:rPr>
          <w:rFonts w:hint="default" w:ascii="Times New Roman" w:hAnsi="Times New Roman" w:eastAsia="仿宋" w:cs="Times New Roman"/>
          <w:b w:val="0"/>
          <w:bCs w:val="0"/>
          <w:color w:val="000000"/>
          <w:sz w:val="20"/>
          <w:szCs w:val="20"/>
          <w:highlight w:val="none"/>
          <w:lang w:val="en-US" w:eastAsia="zh-CN"/>
        </w:rPr>
        <w:t>迈克尔蒂格 (Michael Teague)著，常春等译. 我们爱健康 写给所有人的生活指南。人民邮电出版社，2016年。</w:t>
      </w:r>
    </w:p>
    <w:p w14:paraId="1F66ECD3">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开课要求：</w:t>
      </w:r>
      <w:r>
        <w:rPr>
          <w:rFonts w:hint="default" w:ascii="Times New Roman" w:hAnsi="Times New Roman" w:eastAsia="仿宋" w:cs="Times New Roman"/>
          <w:b w:val="0"/>
          <w:bCs w:val="0"/>
          <w:color w:val="000000"/>
          <w:sz w:val="20"/>
          <w:szCs w:val="20"/>
          <w:highlight w:val="none"/>
          <w:lang w:val="en-US" w:eastAsia="zh-CN"/>
        </w:rPr>
        <w:t>无</w:t>
      </w:r>
    </w:p>
    <w:p w14:paraId="528FFEAD">
      <w:pPr>
        <w:snapToGrid w:val="0"/>
        <w:jc w:val="both"/>
        <w:rPr>
          <w:rFonts w:hint="default" w:ascii="Times New Roman" w:hAnsi="Times New Roman" w:eastAsia="仿宋" w:cs="Times New Roman"/>
          <w:b w:val="0"/>
          <w:bCs w:val="0"/>
          <w:color w:val="000000"/>
          <w:sz w:val="20"/>
          <w:szCs w:val="20"/>
          <w:highlight w:val="none"/>
          <w:lang w:val="en-US" w:eastAsia="zh-CN"/>
        </w:rPr>
      </w:pPr>
    </w:p>
    <w:p w14:paraId="02AB88E8">
      <w:pPr>
        <w:numPr>
          <w:ilvl w:val="0"/>
          <w:numId w:val="9"/>
        </w:numPr>
        <w:snapToGrid w:val="0"/>
        <w:ind w:left="0" w:leftChars="0" w:firstLine="0" w:firstLineChars="0"/>
        <w:jc w:val="both"/>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 xml:space="preserve">课程名称：《环境与疾病 Environment and Disease》 </w:t>
      </w:r>
    </w:p>
    <w:p w14:paraId="623A440C">
      <w:pPr>
        <w:snapToGrid w:val="0"/>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color w:val="000000"/>
          <w:sz w:val="20"/>
          <w:szCs w:val="20"/>
          <w:highlight w:val="none"/>
        </w:rPr>
        <w:t>20学时</w:t>
      </w:r>
    </w:p>
    <w:p w14:paraId="788DE05F">
      <w:pPr>
        <w:snapToGrid w:val="0"/>
        <w:jc w:val="both"/>
        <w:rPr>
          <w:rFonts w:hint="eastAsia" w:ascii="仿宋" w:hAnsi="仿宋" w:eastAsia="仿宋" w:cs="仿宋"/>
          <w:sz w:val="21"/>
          <w:szCs w:val="21"/>
        </w:rPr>
      </w:pPr>
      <w:r>
        <w:rPr>
          <w:rFonts w:hint="default" w:ascii="Times New Roman" w:hAnsi="Times New Roman" w:eastAsia="仿宋" w:cs="Times New Roman"/>
          <w:b/>
          <w:bCs/>
          <w:color w:val="000000"/>
          <w:sz w:val="20"/>
          <w:szCs w:val="20"/>
          <w:highlight w:val="none"/>
        </w:rPr>
        <w:t>教学方式：</w:t>
      </w:r>
      <w:r>
        <w:rPr>
          <w:rFonts w:hint="eastAsia" w:ascii="仿宋" w:hAnsi="仿宋" w:eastAsia="仿宋" w:cs="仿宋"/>
          <w:sz w:val="21"/>
          <w:szCs w:val="21"/>
        </w:rPr>
        <w:t>课堂讲授、分组讨论</w:t>
      </w:r>
    </w:p>
    <w:p w14:paraId="099D61FF">
      <w:pPr>
        <w:snapToGrid w:val="0"/>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color w:val="000000"/>
          <w:sz w:val="20"/>
          <w:szCs w:val="20"/>
          <w:highlight w:val="none"/>
        </w:rPr>
        <w:t xml:space="preserve">邓芙蓉 </w:t>
      </w:r>
    </w:p>
    <w:p w14:paraId="3CEE3508">
      <w:pPr>
        <w:snapToGrid w:val="0"/>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bCs/>
          <w:color w:val="000000"/>
          <w:sz w:val="20"/>
          <w:szCs w:val="20"/>
          <w:highlight w:val="none"/>
          <w:lang w:val="en-US" w:eastAsia="zh-CN"/>
        </w:rPr>
        <w:t>简介</w:t>
      </w:r>
      <w:r>
        <w:rPr>
          <w:rFonts w:hint="default" w:ascii="Times New Roman" w:hAnsi="Times New Roman" w:eastAsia="仿宋" w:cs="Times New Roman"/>
          <w:b/>
          <w:bCs/>
          <w:color w:val="000000"/>
          <w:sz w:val="20"/>
          <w:szCs w:val="20"/>
          <w:highlight w:val="none"/>
        </w:rPr>
        <w:t>：</w:t>
      </w:r>
    </w:p>
    <w:p w14:paraId="630F99BA">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val="0"/>
          <w:bCs w:val="0"/>
          <w:color w:val="000000"/>
          <w:sz w:val="20"/>
          <w:szCs w:val="20"/>
          <w:highlight w:val="none"/>
          <w:lang w:val="en-US" w:eastAsia="zh-CN"/>
        </w:rPr>
        <w:t>邓芙蓉，北京大学公共卫生学院，教授，博士生导师，系副主任，北京大学环境健康研究中心副主任。近年来，在国家自然科学基金、国家科技部研发计划和国际合作项目的资助下，在环境因素的人群健康影响、机制及干预策略方面进行了系列研究；在国内外高水平期刊发表论著300 余篇；主编或参编教材、学术专著和科普专著 20 余部；多次荣获北京市科技进步奖、北京市自然科学奖、国家环境保护科技奖、中国环境科学学会青年科技奖等；目前兼任中国环境科学学会常务理事、中国环境科学学会环境医学与健康分会秘书长、中国毒理学会生态环境毒理专委会常委、中华预防医学会环境卫生分会常委中国林学会森林疗养分会理事等。</w:t>
      </w:r>
    </w:p>
    <w:p w14:paraId="61EDE3ED">
      <w:pPr>
        <w:snapToGrid w:val="0"/>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080E8BB1">
      <w:pPr>
        <w:snapToGrid w:val="0"/>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众所周知，环境与人体健康密切相关。世界卫生组织最新数据表明，不良环境因素的暴露是导致全球疾病负担增加的主要原因之一。因此，识别生活中的不良环境因素及其健康危害、学习如何利用有利环境因素促进健康、进而掌握预防疾病的相关知识，对于保障个体健康和减轻人群</w:t>
      </w:r>
    </w:p>
    <w:p w14:paraId="7991115A">
      <w:pPr>
        <w:snapToGrid w:val="0"/>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疾病负担具有非常重要的意义。本课程是针对非医学专业学生开设的一门环境与健康课程，内容主要涉及大气污染与健康及防护、气候变化与健康、日用化学品与健康、城市噪声与健康、生活饮水与健康、森林与健康等。力争通过理论课程讲授和自由讨论环节等多种形式，培养学生初步掌握不同环境因素对人体健康的作用特征和疾病预防策略。</w:t>
      </w:r>
    </w:p>
    <w:p w14:paraId="07CBB1E3">
      <w:pPr>
        <w:snapToGrid w:val="0"/>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考核方式：</w:t>
      </w:r>
      <w:r>
        <w:rPr>
          <w:rFonts w:hint="default" w:ascii="Times New Roman" w:hAnsi="Times New Roman" w:eastAsia="仿宋" w:cs="Times New Roman"/>
          <w:color w:val="000000"/>
          <w:sz w:val="20"/>
          <w:szCs w:val="20"/>
          <w:highlight w:val="none"/>
        </w:rPr>
        <w:t>考查</w:t>
      </w:r>
    </w:p>
    <w:p w14:paraId="7733F2E3">
      <w:pPr>
        <w:snapToGrid w:val="0"/>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教材教参：</w:t>
      </w:r>
    </w:p>
    <w:p w14:paraId="385859C4">
      <w:pPr>
        <w:snapToGrid w:val="0"/>
        <w:jc w:val="both"/>
        <w:rPr>
          <w:rFonts w:hint="eastAsia" w:ascii="Times New Roman" w:hAnsi="Times New Roman" w:eastAsia="仿宋" w:cs="Times New Roman"/>
          <w:color w:val="000000"/>
          <w:sz w:val="20"/>
          <w:szCs w:val="20"/>
          <w:highlight w:val="none"/>
          <w:lang w:eastAsia="zh-CN"/>
        </w:rPr>
      </w:pPr>
      <w:r>
        <w:rPr>
          <w:rFonts w:hint="eastAsia" w:ascii="Times New Roman" w:hAnsi="Times New Roman" w:eastAsia="仿宋" w:cs="Times New Roman"/>
          <w:b/>
          <w:bCs/>
          <w:color w:val="000000"/>
          <w:sz w:val="20"/>
          <w:szCs w:val="20"/>
          <w:highlight w:val="none"/>
          <w:lang w:eastAsia="zh-CN"/>
        </w:rPr>
        <w:t>【</w:t>
      </w:r>
      <w:r>
        <w:rPr>
          <w:rFonts w:hint="eastAsia" w:ascii="Times New Roman" w:hAnsi="Times New Roman" w:eastAsia="仿宋" w:cs="Times New Roman"/>
          <w:b/>
          <w:bCs/>
          <w:color w:val="000000"/>
          <w:sz w:val="20"/>
          <w:szCs w:val="20"/>
          <w:highlight w:val="none"/>
          <w:lang w:val="en-US" w:eastAsia="zh-CN"/>
        </w:rPr>
        <w:t>1】</w:t>
      </w:r>
      <w:r>
        <w:rPr>
          <w:rFonts w:hint="default" w:ascii="Times New Roman" w:hAnsi="Times New Roman" w:eastAsia="仿宋" w:cs="Times New Roman"/>
          <w:color w:val="000000"/>
          <w:sz w:val="20"/>
          <w:szCs w:val="20"/>
          <w:highlight w:val="none"/>
        </w:rPr>
        <w:t>《环境健康学》，郭新彪主编，北京大学医学出版社，2007年12月第一版</w:t>
      </w:r>
      <w:r>
        <w:rPr>
          <w:rFonts w:hint="eastAsia" w:ascii="Times New Roman" w:hAnsi="Times New Roman" w:eastAsia="仿宋" w:cs="Times New Roman"/>
          <w:color w:val="000000"/>
          <w:sz w:val="20"/>
          <w:szCs w:val="20"/>
          <w:highlight w:val="none"/>
          <w:lang w:eastAsia="zh-CN"/>
        </w:rPr>
        <w:t>。</w:t>
      </w:r>
    </w:p>
    <w:p w14:paraId="716E45D1">
      <w:pPr>
        <w:snapToGrid w:val="0"/>
        <w:jc w:val="both"/>
        <w:rPr>
          <w:rFonts w:hint="eastAsia" w:ascii="Times New Roman" w:hAnsi="Times New Roman" w:eastAsia="仿宋" w:cs="Times New Roman"/>
          <w:color w:val="000000"/>
          <w:sz w:val="20"/>
          <w:szCs w:val="20"/>
          <w:highlight w:val="none"/>
          <w:lang w:eastAsia="zh-CN"/>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2】</w:t>
      </w:r>
      <w:r>
        <w:rPr>
          <w:rFonts w:hint="default" w:ascii="Times New Roman" w:hAnsi="Times New Roman" w:eastAsia="仿宋" w:cs="Times New Roman"/>
          <w:color w:val="000000"/>
          <w:sz w:val="20"/>
          <w:szCs w:val="20"/>
          <w:highlight w:val="none"/>
        </w:rPr>
        <w:t>《环境医学概论》，郭新彪主编，北京大学医学出版社2010年5月第二版</w:t>
      </w:r>
      <w:r>
        <w:rPr>
          <w:rFonts w:hint="eastAsia" w:ascii="Times New Roman" w:hAnsi="Times New Roman" w:eastAsia="仿宋" w:cs="Times New Roman"/>
          <w:color w:val="000000"/>
          <w:sz w:val="20"/>
          <w:szCs w:val="20"/>
          <w:highlight w:val="none"/>
          <w:lang w:eastAsia="zh-CN"/>
        </w:rPr>
        <w:t>。</w:t>
      </w:r>
    </w:p>
    <w:p w14:paraId="38229056">
      <w:pPr>
        <w:snapToGrid w:val="0"/>
        <w:jc w:val="both"/>
        <w:rPr>
          <w:rFonts w:hint="eastAsia" w:ascii="Times New Roman" w:hAnsi="Times New Roman" w:eastAsia="仿宋" w:cs="Times New Roman"/>
          <w:color w:val="000000"/>
          <w:sz w:val="20"/>
          <w:szCs w:val="20"/>
          <w:highlight w:val="none"/>
          <w:lang w:eastAsia="zh-CN"/>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3】</w:t>
      </w:r>
      <w:r>
        <w:rPr>
          <w:rFonts w:hint="default" w:ascii="Times New Roman" w:hAnsi="Times New Roman" w:eastAsia="仿宋" w:cs="Times New Roman"/>
          <w:color w:val="000000"/>
          <w:sz w:val="20"/>
          <w:szCs w:val="20"/>
          <w:highlight w:val="none"/>
        </w:rPr>
        <w:t>《环境健康学教程》，郭新彪主编，北京大学医学出版社，2021年3月第一版</w:t>
      </w:r>
      <w:r>
        <w:rPr>
          <w:rFonts w:hint="eastAsia" w:ascii="Times New Roman" w:hAnsi="Times New Roman" w:eastAsia="仿宋" w:cs="Times New Roman"/>
          <w:color w:val="000000"/>
          <w:sz w:val="20"/>
          <w:szCs w:val="20"/>
          <w:highlight w:val="none"/>
          <w:lang w:eastAsia="zh-CN"/>
        </w:rPr>
        <w:t>。</w:t>
      </w:r>
    </w:p>
    <w:p w14:paraId="5BEC7D9C">
      <w:pPr>
        <w:snapToGrid w:val="0"/>
        <w:jc w:val="both"/>
        <w:rPr>
          <w:rFonts w:hint="default" w:ascii="Times New Roman" w:hAnsi="Times New Roman" w:eastAsia="仿宋" w:cs="Times New Roman"/>
          <w:b w:val="0"/>
          <w:bCs w:val="0"/>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开课要求：</w:t>
      </w:r>
      <w:r>
        <w:rPr>
          <w:rFonts w:hint="default" w:ascii="Times New Roman" w:hAnsi="Times New Roman" w:eastAsia="仿宋" w:cs="Times New Roman"/>
          <w:b w:val="0"/>
          <w:bCs w:val="0"/>
          <w:color w:val="000000"/>
          <w:sz w:val="20"/>
          <w:szCs w:val="20"/>
          <w:highlight w:val="none"/>
          <w:lang w:val="en-US" w:eastAsia="zh-CN"/>
        </w:rPr>
        <w:t>无</w:t>
      </w:r>
    </w:p>
    <w:p w14:paraId="7A420067">
      <w:pPr>
        <w:snapToGrid w:val="0"/>
        <w:jc w:val="both"/>
        <w:rPr>
          <w:rFonts w:hint="default" w:ascii="Times New Roman" w:hAnsi="Times New Roman" w:eastAsia="仿宋" w:cs="Times New Roman"/>
          <w:b w:val="0"/>
          <w:bCs w:val="0"/>
          <w:color w:val="000000"/>
          <w:sz w:val="20"/>
          <w:szCs w:val="20"/>
          <w:highlight w:val="none"/>
          <w:lang w:val="en-US" w:eastAsia="zh-CN"/>
        </w:rPr>
      </w:pPr>
    </w:p>
    <w:p w14:paraId="010BF5C0">
      <w:pPr>
        <w:numPr>
          <w:ilvl w:val="0"/>
          <w:numId w:val="9"/>
        </w:numPr>
        <w:snapToGrid w:val="0"/>
        <w:ind w:left="0" w:leftChars="0" w:firstLine="0" w:firstLineChars="0"/>
        <w:jc w:val="both"/>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课程名称：《健康免疫学 Health Immunology》</w:t>
      </w:r>
    </w:p>
    <w:p w14:paraId="00B7A588">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kern w:val="0"/>
          <w:sz w:val="20"/>
          <w:szCs w:val="20"/>
          <w:highlight w:val="none"/>
          <w:lang w:val="en-US" w:eastAsia="zh-CN"/>
        </w:rPr>
        <w:t>20</w:t>
      </w:r>
      <w:r>
        <w:rPr>
          <w:rFonts w:hint="default" w:ascii="Times New Roman" w:hAnsi="Times New Roman" w:eastAsia="仿宋" w:cs="Times New Roman"/>
          <w:kern w:val="0"/>
          <w:sz w:val="20"/>
          <w:szCs w:val="20"/>
          <w:highlight w:val="none"/>
        </w:rPr>
        <w:t>学时</w:t>
      </w:r>
    </w:p>
    <w:p w14:paraId="6C05F99E">
      <w:pPr>
        <w:widowControl/>
        <w:rPr>
          <w:rFonts w:hint="default" w:ascii="Times New Roman" w:hAnsi="Times New Roman" w:eastAsia="仿宋" w:cs="Times New Roman"/>
          <w:kern w:val="0"/>
          <w:sz w:val="20"/>
          <w:szCs w:val="20"/>
          <w:highlight w:val="none"/>
          <w:lang w:eastAsia="zh-CN"/>
        </w:rPr>
      </w:pPr>
      <w:r>
        <w:rPr>
          <w:rFonts w:hint="default" w:ascii="Times New Roman" w:hAnsi="Times New Roman" w:eastAsia="仿宋" w:cs="Times New Roman"/>
          <w:b/>
          <w:bCs/>
          <w:kern w:val="0"/>
          <w:sz w:val="20"/>
          <w:szCs w:val="20"/>
          <w:highlight w:val="none"/>
        </w:rPr>
        <w:t>教学方式</w:t>
      </w:r>
      <w:r>
        <w:rPr>
          <w:rFonts w:hint="default" w:ascii="Times New Roman" w:hAnsi="Times New Roman" w:eastAsia="仿宋" w:cs="Times New Roman"/>
          <w:kern w:val="0"/>
          <w:sz w:val="20"/>
          <w:szCs w:val="20"/>
          <w:highlight w:val="none"/>
        </w:rPr>
        <w:t>：面授</w:t>
      </w:r>
    </w:p>
    <w:p w14:paraId="60698300">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kern w:val="0"/>
          <w:sz w:val="20"/>
          <w:szCs w:val="20"/>
          <w:highlight w:val="none"/>
          <w:lang w:eastAsia="zh-CN"/>
        </w:rPr>
        <w:t>王月丹</w:t>
      </w:r>
      <w:r>
        <w:rPr>
          <w:rFonts w:hint="default" w:ascii="Times New Roman" w:hAnsi="Times New Roman" w:eastAsia="仿宋" w:cs="Times New Roman"/>
          <w:color w:val="000000"/>
          <w:kern w:val="0"/>
          <w:sz w:val="20"/>
          <w:szCs w:val="20"/>
          <w:highlight w:val="none"/>
        </w:rPr>
        <w:t xml:space="preserve"> </w:t>
      </w:r>
    </w:p>
    <w:p w14:paraId="72DE1EB0">
      <w:pPr>
        <w:widowControl/>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color w:val="000000"/>
          <w:kern w:val="0"/>
          <w:sz w:val="20"/>
          <w:szCs w:val="20"/>
          <w:highlight w:val="none"/>
        </w:rPr>
        <w:t>：</w:t>
      </w:r>
    </w:p>
    <w:p w14:paraId="0FBAEF0F">
      <w:pPr>
        <w:widowControl/>
        <w:rPr>
          <w:rFonts w:hint="default" w:ascii="Times New Roman" w:hAnsi="Times New Roman" w:eastAsia="仿宋" w:cs="Times New Roman"/>
          <w:color w:val="000000"/>
          <w:kern w:val="0"/>
          <w:sz w:val="20"/>
          <w:szCs w:val="20"/>
          <w:highlight w:val="none"/>
          <w:lang w:eastAsia="zh-CN"/>
        </w:rPr>
      </w:pPr>
      <w:r>
        <w:rPr>
          <w:rFonts w:hint="default" w:ascii="Times New Roman" w:hAnsi="Times New Roman" w:eastAsia="仿宋" w:cs="Times New Roman"/>
          <w:color w:val="000000"/>
          <w:kern w:val="0"/>
          <w:sz w:val="20"/>
          <w:szCs w:val="20"/>
          <w:highlight w:val="none"/>
          <w:lang w:eastAsia="zh-CN"/>
        </w:rPr>
        <w:t>王月丹，北京大学教授，博士生导师，中国免疫学会科学普及及教学工作委员会副主任委员、中国优生科学协会妇儿免疫学分会秘书长、《生物学通报》副主编。主要从事医学免疫学的教学和科研工作，在肿瘤免疫、血液免疫和免疫系统功能调节方面进行了多年的研究。主持国家重大研究专项计划和国家自然科学基金等项目12项，发表论文100余篇，主编《医学免疫学》和《健康免疫学》等教材8部，入选教育部“新世纪优秀人才”和北京市“科技新星”计划，2017年获得北京市首届高等院校青年教学名师称号，先后获得国家自然科学奖二等奖、中华医学科技奖二等奖、教育部高等院校自然科学奖一等奖以及北京市医学科技奖科普奖等奖项，主持的《医学免疫学原理》课程在2023年获得“国家级一流线上本科课程”称号。</w:t>
      </w:r>
    </w:p>
    <w:p w14:paraId="26A64FC8">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课程简介</w:t>
      </w:r>
      <w:r>
        <w:rPr>
          <w:rFonts w:hint="default" w:ascii="Times New Roman" w:hAnsi="Times New Roman" w:eastAsia="仿宋" w:cs="Times New Roman"/>
          <w:kern w:val="0"/>
          <w:sz w:val="20"/>
          <w:szCs w:val="20"/>
          <w:highlight w:val="none"/>
        </w:rPr>
        <w:t>：本门课程是从免疫学的角度介绍如何建立科学的生活方式，走出生活中的各种影响机体免疫的误区，从而达到预防疾病和保持身体健康的目的。免疫及免疫力一直是人类健康的重要话题，在很多疾病（如恶性肿瘤、哮喘、肝炎和爱滋病等感染性疾病等等）的过程中，免疫因素均扮演着十分重要的作用。可是，你知道吗？免疫系统和人体的其它系统一样，伴随着机体的成长而成长，伴随着机体的衰老而衰老，在人类发育的各个时期均有其相应的特点，在不同的发育阶段必须制定相应的健康免疫养生策略，才能保护我们的免疫系统，使其充分发挥功能，达到健康养生的目的。同时，免疫系统对外界十分敏感，社会发展、环境污染和心理压力加大，甚至各种医疗技术的使用（如美容手术）等因素，均可能导致免疫系统的损伤甚至崩溃，引起各种疾病。不仅如此，在市场上还出现了大量以调节免疫水平为主要宣传理念的养生健康产品，人们难以对其进行鉴别，并决定是否选择或如何选择适合自己及发育阶段的免疫产品。不仅如此，这些产品在设计和宣传时，往往不能充分考虑人体免疫系统的内在平衡机制和规律，盲目或片面的强调免疫或免疫力的某些方面，加剧了机体内在免疫平衡机制的进一步失衡，造成了我们在健康养生中的误区。在课程的教学中，主要包括人体免疫系统及功能的基本介绍、疾病中免疫问题和免疫与健康养生的关系等内容。通过本门课程的学习，学生可以初步掌握免疫学及免疫系统功能的主要机制和一般规律，了解免疫与健康养生的基本原理，同时还能了解现代免疫学技术在医学生物学领域中的应用知识。</w:t>
      </w:r>
    </w:p>
    <w:p w14:paraId="576328C6">
      <w:pPr>
        <w:widowControl/>
        <w:rPr>
          <w:rFonts w:hint="default" w:ascii="Times New Roman" w:hAnsi="Times New Roman" w:eastAsia="仿宋" w:cs="Times New Roman"/>
          <w:kern w:val="0"/>
          <w:sz w:val="20"/>
          <w:szCs w:val="20"/>
          <w:highlight w:val="none"/>
          <w:lang w:eastAsia="zh-CN"/>
        </w:rPr>
      </w:pPr>
      <w:r>
        <w:rPr>
          <w:rFonts w:hint="default" w:ascii="Times New Roman" w:hAnsi="Times New Roman" w:eastAsia="仿宋" w:cs="Times New Roman"/>
          <w:b/>
          <w:bCs/>
          <w:kern w:val="0"/>
          <w:sz w:val="20"/>
          <w:szCs w:val="20"/>
          <w:highlight w:val="none"/>
        </w:rPr>
        <w:t>考核方式</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kern w:val="0"/>
          <w:sz w:val="20"/>
          <w:szCs w:val="20"/>
          <w:highlight w:val="none"/>
          <w:lang w:eastAsia="zh-CN"/>
        </w:rPr>
        <w:t>考试（开卷）</w:t>
      </w:r>
    </w:p>
    <w:p w14:paraId="6F67BD61">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教材教参</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kern w:val="0"/>
          <w:sz w:val="20"/>
          <w:szCs w:val="20"/>
          <w:highlight w:val="none"/>
          <w:lang w:eastAsia="zh-CN"/>
        </w:rPr>
        <w:t>健康免疫学，王月丹主编，北京大学医学出版社，2009年10月第一版</w:t>
      </w:r>
    </w:p>
    <w:p w14:paraId="3F924AB5">
      <w:pPr>
        <w:rPr>
          <w:rFonts w:hint="default" w:ascii="Times New Roman" w:hAnsi="Times New Roman" w:eastAsia="仿宋" w:cs="Times New Roman"/>
          <w:sz w:val="20"/>
          <w:szCs w:val="20"/>
          <w:highlight w:val="none"/>
        </w:rPr>
      </w:pPr>
      <w:r>
        <w:rPr>
          <w:rFonts w:hint="default" w:ascii="Times New Roman" w:hAnsi="Times New Roman" w:eastAsia="仿宋" w:cs="Times New Roman"/>
          <w:b/>
          <w:color w:val="000000"/>
          <w:sz w:val="20"/>
          <w:szCs w:val="20"/>
          <w:highlight w:val="none"/>
        </w:rPr>
        <w:t>开课要求：</w:t>
      </w:r>
      <w:r>
        <w:rPr>
          <w:rFonts w:hint="default" w:ascii="Times New Roman" w:hAnsi="Times New Roman" w:eastAsia="仿宋" w:cs="Times New Roman"/>
          <w:color w:val="000000"/>
          <w:sz w:val="20"/>
          <w:szCs w:val="20"/>
          <w:highlight w:val="none"/>
        </w:rPr>
        <w:t>无</w:t>
      </w:r>
    </w:p>
    <w:p w14:paraId="04D548DE">
      <w:pPr>
        <w:snapToGrid w:val="0"/>
        <w:rPr>
          <w:rFonts w:hint="default" w:ascii="Times New Roman" w:hAnsi="Times New Roman" w:eastAsia="仿宋" w:cs="Times New Roman"/>
          <w:color w:val="000000"/>
          <w:sz w:val="20"/>
          <w:szCs w:val="20"/>
          <w:highlight w:val="none"/>
        </w:rPr>
      </w:pPr>
    </w:p>
    <w:p w14:paraId="77EBCBE0">
      <w:pPr>
        <w:numPr>
          <w:ilvl w:val="0"/>
          <w:numId w:val="9"/>
        </w:numPr>
        <w:snapToGrid w:val="0"/>
        <w:ind w:left="0" w:leftChars="0" w:firstLine="0" w:firstLineChars="0"/>
        <w:jc w:val="both"/>
        <w:rPr>
          <w:rFonts w:hint="default" w:ascii="Times New Roman" w:hAnsi="Times New Roman" w:eastAsia="仿宋" w:cs="Times New Roman"/>
          <w:b/>
          <w:bCs/>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课程名称：《舌尖上的营养 Nutrition on the tip of your tongue》</w:t>
      </w:r>
    </w:p>
    <w:p w14:paraId="096D72AE">
      <w:pPr>
        <w:widowControl/>
        <w:rPr>
          <w:rFonts w:hint="default"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讲课学时：</w:t>
      </w:r>
      <w:r>
        <w:rPr>
          <w:rFonts w:hint="default" w:ascii="Times New Roman" w:hAnsi="Times New Roman" w:eastAsia="仿宋" w:cs="Times New Roman"/>
          <w:kern w:val="0"/>
          <w:sz w:val="20"/>
          <w:szCs w:val="20"/>
          <w:highlight w:val="none"/>
        </w:rPr>
        <w:t>20</w:t>
      </w:r>
      <w:r>
        <w:rPr>
          <w:rFonts w:hint="eastAsia" w:ascii="Times New Roman" w:hAnsi="Times New Roman" w:eastAsia="仿宋" w:cs="Times New Roman"/>
          <w:kern w:val="0"/>
          <w:sz w:val="20"/>
          <w:szCs w:val="20"/>
          <w:highlight w:val="none"/>
        </w:rPr>
        <w:t>学时</w:t>
      </w:r>
    </w:p>
    <w:p w14:paraId="55E1E876">
      <w:pPr>
        <w:widowControl/>
        <w:rPr>
          <w:rFonts w:hint="default"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教学方式：</w:t>
      </w:r>
      <w:r>
        <w:rPr>
          <w:rFonts w:hint="eastAsia" w:ascii="Times New Roman" w:hAnsi="Times New Roman" w:eastAsia="仿宋" w:cs="Times New Roman"/>
          <w:kern w:val="0"/>
          <w:sz w:val="20"/>
          <w:szCs w:val="20"/>
          <w:highlight w:val="none"/>
        </w:rPr>
        <w:t>面授</w:t>
      </w:r>
    </w:p>
    <w:p w14:paraId="4C81223A">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任课教师：</w:t>
      </w:r>
      <w:r>
        <w:rPr>
          <w:rFonts w:hint="eastAsia" w:ascii="Times New Roman" w:hAnsi="Times New Roman" w:eastAsia="仿宋" w:cs="Times New Roman"/>
          <w:kern w:val="0"/>
          <w:sz w:val="20"/>
          <w:szCs w:val="20"/>
          <w:highlight w:val="none"/>
        </w:rPr>
        <w:t>许雅君</w:t>
      </w:r>
    </w:p>
    <w:p w14:paraId="1C1AA977">
      <w:pPr>
        <w:widowControl/>
        <w:rPr>
          <w:rFonts w:hint="eastAsia" w:ascii="Times New Roman" w:hAnsi="Times New Roman" w:eastAsia="仿宋" w:cs="Times New Roman"/>
          <w:b/>
          <w:bCs/>
          <w:kern w:val="0"/>
          <w:sz w:val="20"/>
          <w:szCs w:val="20"/>
          <w:highlight w:val="yellow"/>
        </w:rPr>
      </w:pPr>
      <w:r>
        <w:rPr>
          <w:rFonts w:hint="eastAsia" w:ascii="Times New Roman" w:hAnsi="Times New Roman" w:eastAsia="仿宋" w:cs="Times New Roman"/>
          <w:b/>
          <w:bCs/>
          <w:kern w:val="0"/>
          <w:sz w:val="20"/>
          <w:szCs w:val="20"/>
          <w:highlight w:val="yellow"/>
        </w:rPr>
        <w:t>教师</w:t>
      </w:r>
      <w:r>
        <w:rPr>
          <w:rFonts w:hint="eastAsia" w:ascii="Times New Roman" w:hAnsi="Times New Roman" w:eastAsia="仿宋" w:cs="Times New Roman"/>
          <w:b/>
          <w:bCs/>
          <w:kern w:val="0"/>
          <w:sz w:val="20"/>
          <w:szCs w:val="20"/>
          <w:highlight w:val="yellow"/>
          <w:lang w:val="en-US" w:eastAsia="zh-CN"/>
        </w:rPr>
        <w:t>简介</w:t>
      </w:r>
      <w:r>
        <w:rPr>
          <w:rFonts w:hint="eastAsia" w:ascii="Times New Roman" w:hAnsi="Times New Roman" w:eastAsia="仿宋" w:cs="Times New Roman"/>
          <w:b/>
          <w:bCs/>
          <w:kern w:val="0"/>
          <w:sz w:val="20"/>
          <w:szCs w:val="20"/>
          <w:highlight w:val="yellow"/>
        </w:rPr>
        <w:t>：</w:t>
      </w:r>
    </w:p>
    <w:p w14:paraId="6DE46E0A">
      <w:pPr>
        <w:widowControl/>
        <w:rPr>
          <w:rFonts w:hint="eastAsia" w:ascii="Times New Roman" w:hAnsi="Times New Roman" w:eastAsia="仿宋" w:cs="Times New Roman"/>
          <w:b/>
          <w:bCs/>
          <w:kern w:val="0"/>
          <w:sz w:val="20"/>
          <w:szCs w:val="20"/>
          <w:highlight w:val="none"/>
        </w:rPr>
      </w:pPr>
      <w:r>
        <w:rPr>
          <w:rFonts w:hint="eastAsia" w:ascii="Times New Roman" w:hAnsi="Times New Roman" w:eastAsia="仿宋" w:cs="Times New Roman"/>
          <w:b/>
          <w:bCs/>
          <w:kern w:val="0"/>
          <w:sz w:val="20"/>
          <w:szCs w:val="20"/>
          <w:highlight w:val="none"/>
        </w:rPr>
        <w:t>课程简介：</w:t>
      </w:r>
    </w:p>
    <w:p w14:paraId="39419AB9">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生活，离不开食物，和不同食物的亲密接触，又会对我们的生活产生重</w:t>
      </w:r>
    </w:p>
    <w:p w14:paraId="6329F7FD">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要影响。一个小小的饮食细节也许就能改变我们一生的命运，千万别让</w:t>
      </w:r>
    </w:p>
    <w:p w14:paraId="53A1CEA6">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科学的饮食习惯与我们擦身而过。《舌尖上的营养》将利用生活中真实</w:t>
      </w:r>
    </w:p>
    <w:p w14:paraId="7C2595EA">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发生的一个个案例，和同学们一起从食物的现象看本质，理解不同食物</w:t>
      </w:r>
    </w:p>
    <w:p w14:paraId="57BE8F05">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和不同食物的吃法对健康的作用。在这门课程中，我们将讲授重要营养</w:t>
      </w:r>
    </w:p>
    <w:p w14:paraId="53182094">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素和非营养素类食物活性物质对健康的影响，并结合一个个身边常见的</w:t>
      </w:r>
    </w:p>
    <w:p w14:paraId="703F8FFD">
      <w:pPr>
        <w:widowControl/>
        <w:rPr>
          <w:rFonts w:hint="eastAsia" w:ascii="Times New Roman" w:hAnsi="Times New Roman" w:eastAsia="仿宋" w:cs="Times New Roman"/>
          <w:kern w:val="0"/>
          <w:sz w:val="20"/>
          <w:szCs w:val="20"/>
          <w:highlight w:val="none"/>
        </w:rPr>
      </w:pPr>
      <w:r>
        <w:rPr>
          <w:rFonts w:hint="eastAsia" w:ascii="Times New Roman" w:hAnsi="Times New Roman" w:eastAsia="仿宋" w:cs="Times New Roman"/>
          <w:kern w:val="0"/>
          <w:sz w:val="20"/>
          <w:szCs w:val="20"/>
          <w:highlight w:val="none"/>
        </w:rPr>
        <w:t>营养案例和小故事，以及课堂上不用生活场景的分享，剖析其中的“营养逻辑“，引领同学们养成适合自身的“平衡膳食模式”。也许你会在课程中发现，有些耳熟能详的营养“常识“并没有科学依据，而有些大的健康问题原因可能就隐藏在不起眼的小的饮食习惯中……相信在这些点点滴滴的案例累积过程中，同学们能体验到理论联系实际，解决实际膳食问题的乐趣。也更希望《舌尖上的营养》能成为同学们健康一生的伙伴。</w:t>
      </w:r>
    </w:p>
    <w:p w14:paraId="403D2663">
      <w:pPr>
        <w:widowControl/>
        <w:rPr>
          <w:rFonts w:hint="default" w:ascii="Times New Roman" w:hAnsi="Times New Roman" w:eastAsia="仿宋" w:cs="Times New Roman"/>
          <w:kern w:val="0"/>
          <w:sz w:val="20"/>
          <w:szCs w:val="20"/>
          <w:highlight w:val="none"/>
          <w:lang w:val="en-US" w:eastAsia="zh-CN"/>
        </w:rPr>
      </w:pPr>
      <w:r>
        <w:rPr>
          <w:rFonts w:hint="eastAsia" w:ascii="Times New Roman" w:hAnsi="Times New Roman" w:eastAsia="仿宋" w:cs="Times New Roman"/>
          <w:b/>
          <w:bCs/>
          <w:kern w:val="0"/>
          <w:sz w:val="20"/>
          <w:szCs w:val="20"/>
          <w:highlight w:val="none"/>
        </w:rPr>
        <w:t>考核方式：</w:t>
      </w:r>
      <w:r>
        <w:rPr>
          <w:rFonts w:hint="eastAsia" w:ascii="Times New Roman" w:hAnsi="Times New Roman" w:eastAsia="仿宋" w:cs="Times New Roman"/>
          <w:kern w:val="0"/>
          <w:sz w:val="20"/>
          <w:szCs w:val="20"/>
          <w:highlight w:val="none"/>
          <w:lang w:val="en-US" w:eastAsia="zh-CN"/>
        </w:rPr>
        <w:t>考查</w:t>
      </w:r>
    </w:p>
    <w:p w14:paraId="1EF92048">
      <w:pPr>
        <w:widowControl/>
        <w:rPr>
          <w:rFonts w:hint="default" w:ascii="Times New Roman" w:hAnsi="Times New Roman" w:eastAsia="仿宋" w:cs="Times New Roman"/>
          <w:kern w:val="0"/>
          <w:sz w:val="20"/>
          <w:szCs w:val="20"/>
          <w:highlight w:val="none"/>
        </w:rPr>
      </w:pPr>
      <w:r>
        <w:rPr>
          <w:rFonts w:hint="eastAsia" w:ascii="Times New Roman" w:hAnsi="Times New Roman" w:eastAsia="仿宋" w:cs="Times New Roman"/>
          <w:b/>
          <w:bCs/>
          <w:kern w:val="0"/>
          <w:sz w:val="20"/>
          <w:szCs w:val="20"/>
          <w:highlight w:val="none"/>
        </w:rPr>
        <w:t>教材教参：</w:t>
      </w:r>
      <w:r>
        <w:rPr>
          <w:rFonts w:hint="eastAsia" w:ascii="Times New Roman" w:hAnsi="Times New Roman" w:eastAsia="仿宋" w:cs="Times New Roman"/>
          <w:kern w:val="0"/>
          <w:sz w:val="20"/>
          <w:szCs w:val="20"/>
          <w:highlight w:val="none"/>
        </w:rPr>
        <w:t>营养与食品卫生学教程，马冠生、朱文丽主编，北京大学医学出版社， 2020 年 5 月第 1 版</w:t>
      </w:r>
    </w:p>
    <w:p w14:paraId="1BD97493">
      <w:pPr>
        <w:widowControl/>
        <w:rPr>
          <w:rFonts w:hint="eastAsia" w:ascii="Times New Roman" w:hAnsi="Times New Roman" w:eastAsia="仿宋" w:cs="Times New Roman"/>
          <w:kern w:val="0"/>
          <w:sz w:val="20"/>
          <w:szCs w:val="20"/>
          <w:highlight w:val="none"/>
          <w:lang w:val="en-US" w:eastAsia="zh-CN"/>
        </w:rPr>
      </w:pPr>
      <w:r>
        <w:rPr>
          <w:rFonts w:hint="eastAsia" w:ascii="Times New Roman" w:hAnsi="Times New Roman" w:eastAsia="仿宋" w:cs="Times New Roman"/>
          <w:b/>
          <w:bCs/>
          <w:kern w:val="0"/>
          <w:sz w:val="20"/>
          <w:szCs w:val="20"/>
          <w:highlight w:val="none"/>
        </w:rPr>
        <w:t>开课要求：</w:t>
      </w:r>
      <w:r>
        <w:rPr>
          <w:rFonts w:hint="eastAsia" w:ascii="Times New Roman" w:hAnsi="Times New Roman" w:eastAsia="仿宋" w:cs="Times New Roman"/>
          <w:kern w:val="0"/>
          <w:sz w:val="20"/>
          <w:szCs w:val="20"/>
          <w:highlight w:val="none"/>
          <w:lang w:val="en-US" w:eastAsia="zh-CN"/>
        </w:rPr>
        <w:t>无</w:t>
      </w:r>
    </w:p>
    <w:p w14:paraId="7E362FC8">
      <w:pPr>
        <w:snapToGrid w:val="0"/>
        <w:rPr>
          <w:rFonts w:hint="default" w:ascii="Times New Roman" w:hAnsi="Times New Roman" w:eastAsia="仿宋" w:cs="Times New Roman"/>
          <w:color w:val="000000"/>
          <w:sz w:val="20"/>
          <w:szCs w:val="20"/>
          <w:highlight w:val="none"/>
        </w:rPr>
      </w:pPr>
    </w:p>
    <w:p w14:paraId="62B60829">
      <w:pPr>
        <w:numPr>
          <w:ilvl w:val="0"/>
          <w:numId w:val="9"/>
        </w:numPr>
        <w:snapToGrid w:val="0"/>
        <w:ind w:left="0" w:leftChars="0" w:firstLine="0" w:firstLineChars="0"/>
        <w:jc w:val="both"/>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lang w:val="en-US" w:eastAsia="zh-CN"/>
        </w:rPr>
        <w:t>课程名称：《食品、药品和化妆品安全性问题 Concerns about Safety in Foods，Pharmaceutics and Cosmetics》</w:t>
      </w:r>
    </w:p>
    <w:p w14:paraId="1CFE9D7B">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auto"/>
          <w:kern w:val="0"/>
          <w:sz w:val="20"/>
          <w:szCs w:val="20"/>
          <w:highlight w:val="none"/>
          <w:lang w:val="en-US" w:eastAsia="zh-CN"/>
        </w:rPr>
        <w:t>20</w:t>
      </w:r>
      <w:r>
        <w:rPr>
          <w:rFonts w:hint="default" w:ascii="Times New Roman" w:hAnsi="Times New Roman" w:eastAsia="仿宋" w:cs="Times New Roman"/>
          <w:color w:val="auto"/>
          <w:kern w:val="0"/>
          <w:sz w:val="20"/>
          <w:szCs w:val="20"/>
          <w:highlight w:val="none"/>
        </w:rPr>
        <w:t>学时</w:t>
      </w:r>
    </w:p>
    <w:p w14:paraId="26264153">
      <w:pPr>
        <w:widowControl/>
        <w:rPr>
          <w:rFonts w:hint="default" w:ascii="Times New Roman" w:hAnsi="Times New Roman" w:eastAsia="仿宋" w:cs="Times New Roman"/>
          <w:kern w:val="0"/>
          <w:sz w:val="20"/>
          <w:szCs w:val="20"/>
          <w:highlight w:val="none"/>
          <w:lang w:eastAsia="zh-CN"/>
        </w:rPr>
      </w:pPr>
      <w:r>
        <w:rPr>
          <w:rFonts w:hint="default" w:ascii="Times New Roman" w:hAnsi="Times New Roman" w:eastAsia="仿宋" w:cs="Times New Roman"/>
          <w:b/>
          <w:bCs/>
          <w:kern w:val="0"/>
          <w:sz w:val="20"/>
          <w:szCs w:val="20"/>
          <w:highlight w:val="none"/>
        </w:rPr>
        <w:t>教学方式</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kern w:val="0"/>
          <w:sz w:val="20"/>
          <w:szCs w:val="20"/>
          <w:highlight w:val="none"/>
          <w:lang w:val="en-US" w:eastAsia="zh-CN"/>
        </w:rPr>
        <w:t>面授</w:t>
      </w:r>
    </w:p>
    <w:p w14:paraId="6F5B0834">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kern w:val="0"/>
          <w:sz w:val="20"/>
          <w:szCs w:val="20"/>
          <w:highlight w:val="none"/>
          <w:lang w:val="en-US" w:eastAsia="zh-CN"/>
        </w:rPr>
        <w:t>魏雪涛、</w:t>
      </w:r>
      <w:r>
        <w:rPr>
          <w:rFonts w:hint="default" w:ascii="Times New Roman" w:hAnsi="Times New Roman" w:eastAsia="仿宋" w:cs="Times New Roman"/>
          <w:color w:val="auto"/>
          <w:kern w:val="0"/>
          <w:sz w:val="20"/>
          <w:szCs w:val="20"/>
          <w:highlight w:val="none"/>
          <w:lang w:val="en-US" w:eastAsia="zh-CN"/>
        </w:rPr>
        <w:t>蒋建军</w:t>
      </w:r>
      <w:r>
        <w:rPr>
          <w:rFonts w:hint="default" w:ascii="Times New Roman" w:hAnsi="Times New Roman" w:eastAsia="仿宋" w:cs="Times New Roman"/>
          <w:color w:val="auto"/>
          <w:kern w:val="0"/>
          <w:sz w:val="20"/>
          <w:szCs w:val="20"/>
          <w:highlight w:val="none"/>
        </w:rPr>
        <w:t xml:space="preserve"> </w:t>
      </w:r>
    </w:p>
    <w:p w14:paraId="4F31BB40">
      <w:pPr>
        <w:widowControl/>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color w:val="000000"/>
          <w:kern w:val="0"/>
          <w:sz w:val="20"/>
          <w:szCs w:val="20"/>
          <w:highlight w:val="none"/>
        </w:rPr>
        <w:t>：</w:t>
      </w:r>
    </w:p>
    <w:p w14:paraId="4399B160">
      <w:pPr>
        <w:widowControl/>
        <w:jc w:val="both"/>
        <w:rPr>
          <w:rFonts w:hint="default" w:ascii="Times New Roman" w:hAnsi="Times New Roman" w:eastAsia="仿宋" w:cs="Times New Roman"/>
          <w:color w:val="000000"/>
          <w:kern w:val="0"/>
          <w:sz w:val="20"/>
          <w:szCs w:val="20"/>
          <w:highlight w:val="none"/>
          <w:lang w:val="en-US" w:eastAsia="zh-CN"/>
        </w:rPr>
      </w:pPr>
      <w:r>
        <w:rPr>
          <w:rFonts w:hint="default" w:ascii="Times New Roman" w:hAnsi="Times New Roman" w:eastAsia="仿宋" w:cs="Times New Roman"/>
          <w:color w:val="000000"/>
          <w:kern w:val="0"/>
          <w:sz w:val="20"/>
          <w:szCs w:val="20"/>
          <w:highlight w:val="none"/>
          <w:lang w:val="en-US" w:eastAsia="zh-CN"/>
        </w:rPr>
        <w:t>魏雪涛，北京大学公共卫生学院副教授，多年从事环境化学品安全性的教学和研究工作，在食品污染物、药品、及环境污染物的安全性评价和风险评估等方面有较深入的研究。主持和参加国家自然科学基金、科技部重大专项等攻关、重要科研项目若干项。发表论文100多篇，参编教材有《毒理学教程》、《食品毒理学》等。</w:t>
      </w:r>
    </w:p>
    <w:p w14:paraId="0F795C17">
      <w:pPr>
        <w:widowControl/>
        <w:jc w:val="both"/>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蒋建军</w:t>
      </w:r>
      <w:r>
        <w:rPr>
          <w:rFonts w:hint="eastAsia" w:ascii="Times New Roman" w:hAnsi="Times New Roman" w:eastAsia="仿宋" w:cs="Times New Roman"/>
          <w:color w:val="000000"/>
          <w:kern w:val="0"/>
          <w:sz w:val="20"/>
          <w:szCs w:val="20"/>
          <w:highlight w:val="none"/>
          <w:lang w:eastAsia="zh-CN"/>
        </w:rPr>
        <w:t>，</w:t>
      </w:r>
      <w:r>
        <w:rPr>
          <w:rFonts w:hint="default" w:ascii="Times New Roman" w:hAnsi="Times New Roman" w:eastAsia="仿宋" w:cs="Times New Roman"/>
          <w:color w:val="000000"/>
          <w:kern w:val="0"/>
          <w:sz w:val="20"/>
          <w:szCs w:val="20"/>
          <w:highlight w:val="none"/>
        </w:rPr>
        <w:t>北京大学公共卫生学院讲师，在教学方面主要参与本科生的毒理学理论课和实验课教学以及研究生的实习课教学工作；参与《毒理学教程》、《现代毒理学》等多部书籍的编写工作，多年来主要从事环境污染物和食品的安全性评价工作，参与多项国家和北京市科研项目研究工作。</w:t>
      </w:r>
    </w:p>
    <w:p w14:paraId="790D9AF0">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课程简介</w:t>
      </w:r>
      <w:r>
        <w:rPr>
          <w:rFonts w:hint="default" w:ascii="Times New Roman" w:hAnsi="Times New Roman" w:eastAsia="仿宋" w:cs="Times New Roman"/>
          <w:kern w:val="0"/>
          <w:sz w:val="20"/>
          <w:szCs w:val="20"/>
          <w:highlight w:val="none"/>
        </w:rPr>
        <w:t>：</w:t>
      </w:r>
    </w:p>
    <w:p w14:paraId="520DA780">
      <w:pPr>
        <w:widowControl/>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color w:val="000000"/>
          <w:kern w:val="0"/>
          <w:sz w:val="20"/>
          <w:szCs w:val="20"/>
          <w:highlight w:val="none"/>
        </w:rPr>
        <w:t>本课程主要以毒理学安全性评价为框架，介绍目前我国如何对食品、药品及化妆品中存在的化学物进行安全性评价和如何进行管理，同时分别针对食品、药品及化妆品目前存在的热点问题进行科学的解释和评价。</w:t>
      </w:r>
    </w:p>
    <w:p w14:paraId="22CA5395">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考核方式</w:t>
      </w:r>
      <w:r>
        <w:rPr>
          <w:rFonts w:hint="default" w:ascii="Times New Roman" w:hAnsi="Times New Roman" w:eastAsia="仿宋" w:cs="Times New Roman"/>
          <w:kern w:val="0"/>
          <w:sz w:val="20"/>
          <w:szCs w:val="20"/>
          <w:highlight w:val="none"/>
        </w:rPr>
        <w:t>：考查</w:t>
      </w:r>
    </w:p>
    <w:p w14:paraId="3E66F539">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教材教参</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kern w:val="0"/>
          <w:sz w:val="20"/>
          <w:szCs w:val="20"/>
          <w:highlight w:val="none"/>
          <w:lang w:val="en-US" w:eastAsia="zh-CN"/>
        </w:rPr>
        <w:t>毒理学教程</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kern w:val="0"/>
          <w:sz w:val="20"/>
          <w:szCs w:val="20"/>
          <w:highlight w:val="none"/>
          <w:lang w:val="en-US" w:eastAsia="zh-CN"/>
        </w:rPr>
        <w:t>郝卫东</w:t>
      </w:r>
      <w:r>
        <w:rPr>
          <w:rFonts w:hint="default" w:ascii="Times New Roman" w:hAnsi="Times New Roman" w:eastAsia="仿宋" w:cs="Times New Roman"/>
          <w:kern w:val="0"/>
          <w:sz w:val="20"/>
          <w:szCs w:val="20"/>
          <w:highlight w:val="none"/>
        </w:rPr>
        <w:t>主编，</w:t>
      </w:r>
      <w:r>
        <w:rPr>
          <w:rFonts w:hint="default" w:ascii="Times New Roman" w:hAnsi="Times New Roman" w:eastAsia="仿宋" w:cs="Times New Roman"/>
          <w:kern w:val="0"/>
          <w:sz w:val="20"/>
          <w:szCs w:val="20"/>
          <w:highlight w:val="none"/>
          <w:lang w:val="en-US" w:eastAsia="zh-CN"/>
        </w:rPr>
        <w:t>北京大学医学</w:t>
      </w:r>
      <w:r>
        <w:rPr>
          <w:rFonts w:hint="default" w:ascii="Times New Roman" w:hAnsi="Times New Roman" w:eastAsia="仿宋" w:cs="Times New Roman"/>
          <w:kern w:val="0"/>
          <w:sz w:val="20"/>
          <w:szCs w:val="20"/>
          <w:highlight w:val="none"/>
        </w:rPr>
        <w:t>出版社，</w:t>
      </w:r>
      <w:r>
        <w:rPr>
          <w:rFonts w:hint="default" w:ascii="Times New Roman" w:hAnsi="Times New Roman" w:eastAsia="仿宋" w:cs="Times New Roman"/>
          <w:kern w:val="0"/>
          <w:sz w:val="20"/>
          <w:szCs w:val="20"/>
          <w:highlight w:val="none"/>
          <w:lang w:val="en-US" w:eastAsia="zh-CN"/>
        </w:rPr>
        <w:t>2020</w:t>
      </w:r>
      <w:r>
        <w:rPr>
          <w:rFonts w:hint="default" w:ascii="Times New Roman" w:hAnsi="Times New Roman" w:eastAsia="仿宋" w:cs="Times New Roman"/>
          <w:kern w:val="0"/>
          <w:sz w:val="20"/>
          <w:szCs w:val="20"/>
          <w:highlight w:val="none"/>
        </w:rPr>
        <w:t>年</w:t>
      </w:r>
      <w:r>
        <w:rPr>
          <w:rFonts w:hint="default" w:ascii="Times New Roman" w:hAnsi="Times New Roman" w:eastAsia="仿宋" w:cs="Times New Roman"/>
          <w:kern w:val="0"/>
          <w:sz w:val="20"/>
          <w:szCs w:val="20"/>
          <w:highlight w:val="none"/>
          <w:lang w:val="en-US" w:eastAsia="zh-CN"/>
        </w:rPr>
        <w:t>8</w:t>
      </w:r>
      <w:r>
        <w:rPr>
          <w:rFonts w:hint="default" w:ascii="Times New Roman" w:hAnsi="Times New Roman" w:eastAsia="仿宋" w:cs="Times New Roman"/>
          <w:kern w:val="0"/>
          <w:sz w:val="20"/>
          <w:szCs w:val="20"/>
          <w:highlight w:val="none"/>
        </w:rPr>
        <w:t>月第一版</w:t>
      </w:r>
    </w:p>
    <w:p w14:paraId="00B23163">
      <w:pPr>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color w:val="000000"/>
          <w:sz w:val="20"/>
          <w:szCs w:val="20"/>
          <w:highlight w:val="none"/>
        </w:rPr>
        <w:t>开课要求：</w:t>
      </w:r>
      <w:r>
        <w:rPr>
          <w:rFonts w:hint="default" w:ascii="Times New Roman" w:hAnsi="Times New Roman" w:eastAsia="仿宋" w:cs="Times New Roman"/>
          <w:color w:val="000000"/>
          <w:sz w:val="20"/>
          <w:szCs w:val="20"/>
          <w:highlight w:val="none"/>
        </w:rPr>
        <w:t>无</w:t>
      </w:r>
    </w:p>
    <w:p w14:paraId="46D3E1D0">
      <w:pPr>
        <w:rPr>
          <w:rFonts w:hint="default" w:ascii="Times New Roman" w:hAnsi="Times New Roman" w:eastAsia="仿宋" w:cs="Times New Roman"/>
          <w:color w:val="000000"/>
          <w:sz w:val="20"/>
          <w:szCs w:val="20"/>
          <w:highlight w:val="none"/>
        </w:rPr>
      </w:pPr>
    </w:p>
    <w:p w14:paraId="54D4F674">
      <w:pPr>
        <w:snapToGrid w:val="0"/>
        <w:spacing w:after="120" w:line="300" w:lineRule="exact"/>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7</w:t>
      </w:r>
      <w:r>
        <w:rPr>
          <w:rFonts w:hint="default" w:ascii="Times New Roman" w:hAnsi="Times New Roman" w:eastAsia="仿宋" w:cs="Times New Roman"/>
          <w:b/>
          <w:bCs/>
          <w:color w:val="000000"/>
          <w:sz w:val="20"/>
          <w:szCs w:val="20"/>
          <w:highlight w:val="none"/>
        </w:rPr>
        <w:t>. 课程名称：《营养与疾病 Nutrition and Disease</w:t>
      </w:r>
      <w:r>
        <w:rPr>
          <w:rFonts w:hint="default" w:ascii="Times New Roman" w:hAnsi="Times New Roman" w:eastAsia="仿宋" w:cs="Times New Roman"/>
          <w:b/>
          <w:bCs/>
          <w:color w:val="000000"/>
          <w:sz w:val="20"/>
          <w:szCs w:val="20"/>
          <w:highlight w:val="none"/>
          <w:lang w:val="en-US" w:eastAsia="zh-CN"/>
        </w:rPr>
        <w:t>s</w:t>
      </w:r>
      <w:r>
        <w:rPr>
          <w:rFonts w:hint="default" w:ascii="Times New Roman" w:hAnsi="Times New Roman" w:eastAsia="仿宋" w:cs="Times New Roman"/>
          <w:b/>
          <w:bCs/>
          <w:color w:val="000000"/>
          <w:sz w:val="20"/>
          <w:szCs w:val="20"/>
          <w:highlight w:val="none"/>
        </w:rPr>
        <w:t>》</w:t>
      </w:r>
    </w:p>
    <w:p w14:paraId="4CC3007E">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kern w:val="0"/>
          <w:sz w:val="20"/>
          <w:szCs w:val="20"/>
          <w:highlight w:val="none"/>
          <w:lang w:val="en-US"/>
        </w:rPr>
        <w:t>2</w:t>
      </w:r>
      <w:r>
        <w:rPr>
          <w:rFonts w:hint="default" w:ascii="Times New Roman" w:hAnsi="Times New Roman" w:eastAsia="仿宋" w:cs="Times New Roman"/>
          <w:kern w:val="0"/>
          <w:sz w:val="20"/>
          <w:szCs w:val="20"/>
          <w:highlight w:val="none"/>
        </w:rPr>
        <w:t>0学时</w:t>
      </w:r>
    </w:p>
    <w:p w14:paraId="2FCD212E">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教学方式</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kern w:val="0"/>
          <w:sz w:val="20"/>
          <w:szCs w:val="20"/>
          <w:highlight w:val="none"/>
          <w:lang w:val="en-US"/>
        </w:rPr>
        <w:t>面授</w:t>
      </w:r>
    </w:p>
    <w:p w14:paraId="3BE2796B">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kern w:val="0"/>
          <w:sz w:val="20"/>
          <w:szCs w:val="20"/>
          <w:highlight w:val="none"/>
          <w:lang w:val="en-US"/>
        </w:rPr>
        <w:t>王军波</w:t>
      </w:r>
    </w:p>
    <w:p w14:paraId="7B5E3981">
      <w:pPr>
        <w:widowControl/>
        <w:jc w:val="lef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color w:val="000000"/>
          <w:kern w:val="0"/>
          <w:sz w:val="20"/>
          <w:szCs w:val="20"/>
          <w:highlight w:val="none"/>
        </w:rPr>
        <w:t>：</w:t>
      </w:r>
    </w:p>
    <w:p w14:paraId="64FE4F21">
      <w:pPr>
        <w:widowControl/>
        <w:jc w:val="left"/>
        <w:rPr>
          <w:rFonts w:hint="default" w:ascii="Times New Roman" w:hAnsi="Times New Roman" w:eastAsia="仿宋" w:cs="Times New Roman"/>
          <w:color w:val="000000"/>
          <w:kern w:val="0"/>
          <w:sz w:val="20"/>
          <w:szCs w:val="20"/>
          <w:highlight w:val="none"/>
          <w:lang w:val="en-US"/>
        </w:rPr>
      </w:pPr>
      <w:r>
        <w:rPr>
          <w:rFonts w:hint="default" w:ascii="Times New Roman" w:hAnsi="Times New Roman" w:eastAsia="仿宋" w:cs="Times New Roman"/>
          <w:color w:val="000000"/>
          <w:kern w:val="0"/>
          <w:sz w:val="20"/>
          <w:szCs w:val="20"/>
          <w:highlight w:val="none"/>
          <w:lang w:val="en-US"/>
        </w:rPr>
        <w:t>王军波，男，医学博士，北京大学公共卫生学院副教授/博士生导师、营养与食品卫生学系副主任，西藏大学客座教授，北京市营养学会理事长，中国营养学会常务理事。长期从事营养与慢性疾病、婴幼儿营养、功能食品和食品毒理学教学、科研和宣教工作，多次被评为北京大学医学部优秀教师。近年来主持和参与国家重点研发计划项目、国家科技创新2030重大项目、国家十一五、十二五重点项目、中国营养学会科研基金项目等20余项。在国内外核心期刊发表第一作者或通讯作者论文90余篇（其中SCI收录29篇），参与编写教材、专著、科普著作10余部，作为主要完成人曾获教育部、北京市、中华医学会、中华预防医学会、中国营养学会等省部级科技进步奖励；曾获得全国营养行业先进工作者、青年服务国家首都大中专学生暑期社会实践先进工作者，北京大学医学部“良师益友”、优秀教师、青年岗位能手、大学生创新实验项目一等奖等多项荣誉和奖励。</w:t>
      </w:r>
    </w:p>
    <w:p w14:paraId="5DE512DB">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课程简介</w:t>
      </w:r>
      <w:r>
        <w:rPr>
          <w:rFonts w:hint="default" w:ascii="Times New Roman" w:hAnsi="Times New Roman" w:eastAsia="仿宋" w:cs="Times New Roman"/>
          <w:kern w:val="0"/>
          <w:sz w:val="20"/>
          <w:szCs w:val="20"/>
          <w:highlight w:val="none"/>
        </w:rPr>
        <w:t>：</w:t>
      </w:r>
    </w:p>
    <w:p w14:paraId="056FEA98">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kern w:val="0"/>
          <w:sz w:val="20"/>
          <w:szCs w:val="20"/>
          <w:highlight w:val="none"/>
        </w:rPr>
        <w:t>本门课程是针对非医学专业学生开设的一门自然科学教育课程，内容主要包括营养学基础知识、营养与常见慢性疾病的关系以及常见慢性疾病的膳食生活方式防治策略等。通过课程初步掌握膳食营养、生活方式在慢性疾病防治中的重要性和实践方法，并对常见慢性疾病的病因和危险因素、发病机制等有所了解。</w:t>
      </w:r>
    </w:p>
    <w:p w14:paraId="68271D0F">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考核方式</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kern w:val="0"/>
          <w:sz w:val="20"/>
          <w:szCs w:val="20"/>
          <w:highlight w:val="none"/>
          <w:lang w:val="en-US"/>
        </w:rPr>
        <w:t>考试</w:t>
      </w:r>
    </w:p>
    <w:p w14:paraId="12E09674">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教材教参</w:t>
      </w:r>
      <w:r>
        <w:rPr>
          <w:rFonts w:hint="default" w:ascii="Times New Roman" w:hAnsi="Times New Roman" w:eastAsia="仿宋" w:cs="Times New Roman"/>
          <w:kern w:val="0"/>
          <w:sz w:val="20"/>
          <w:szCs w:val="20"/>
          <w:highlight w:val="none"/>
        </w:rPr>
        <w:t>：</w:t>
      </w:r>
    </w:p>
    <w:p w14:paraId="2A208D28">
      <w:pPr>
        <w:widowControl/>
        <w:rPr>
          <w:rFonts w:hint="default" w:ascii="Times New Roman" w:hAnsi="Times New Roman" w:eastAsia="仿宋" w:cs="Times New Roman"/>
          <w:kern w:val="0"/>
          <w:sz w:val="20"/>
          <w:szCs w:val="20"/>
          <w:highlight w:val="none"/>
          <w:lang w:val="en-US"/>
        </w:rPr>
      </w:pPr>
      <w:r>
        <w:rPr>
          <w:rFonts w:hint="eastAsia" w:ascii="Times New Roman" w:hAnsi="Times New Roman" w:eastAsia="仿宋" w:cs="Times New Roman"/>
          <w:kern w:val="0"/>
          <w:sz w:val="20"/>
          <w:szCs w:val="20"/>
          <w:highlight w:val="none"/>
          <w:lang w:eastAsia="zh-CN"/>
        </w:rPr>
        <w:t>【</w:t>
      </w:r>
      <w:r>
        <w:rPr>
          <w:rFonts w:hint="eastAsia" w:ascii="Times New Roman" w:hAnsi="Times New Roman" w:eastAsia="仿宋" w:cs="Times New Roman"/>
          <w:kern w:val="0"/>
          <w:sz w:val="20"/>
          <w:szCs w:val="20"/>
          <w:highlight w:val="none"/>
          <w:lang w:val="en-US" w:eastAsia="zh-CN"/>
        </w:rPr>
        <w:t>1】</w:t>
      </w:r>
      <w:r>
        <w:rPr>
          <w:rFonts w:hint="default" w:ascii="Times New Roman" w:hAnsi="Times New Roman" w:eastAsia="仿宋" w:cs="Times New Roman"/>
          <w:kern w:val="0"/>
          <w:sz w:val="20"/>
          <w:szCs w:val="20"/>
          <w:highlight w:val="none"/>
          <w:lang w:val="en-US"/>
        </w:rPr>
        <w:t>营养与食品卫生学教程，马冠生、朱文丽主编，北京大学医学出版社，2020年5月第1版</w:t>
      </w:r>
    </w:p>
    <w:p w14:paraId="4DA30998">
      <w:pPr>
        <w:widowControl/>
        <w:rPr>
          <w:rFonts w:hint="default" w:ascii="Times New Roman" w:hAnsi="Times New Roman" w:eastAsia="仿宋" w:cs="Times New Roman"/>
          <w:kern w:val="0"/>
          <w:sz w:val="20"/>
          <w:szCs w:val="20"/>
          <w:highlight w:val="none"/>
          <w:lang w:val="en-US"/>
        </w:rPr>
      </w:pPr>
      <w:r>
        <w:rPr>
          <w:rFonts w:hint="eastAsia" w:ascii="Times New Roman" w:hAnsi="Times New Roman" w:eastAsia="仿宋" w:cs="Times New Roman"/>
          <w:kern w:val="0"/>
          <w:sz w:val="20"/>
          <w:szCs w:val="20"/>
          <w:highlight w:val="none"/>
          <w:lang w:val="en-US" w:eastAsia="zh-CN"/>
        </w:rPr>
        <w:t>【2】</w:t>
      </w:r>
      <w:r>
        <w:rPr>
          <w:rFonts w:hint="default" w:ascii="Times New Roman" w:hAnsi="Times New Roman" w:eastAsia="仿宋" w:cs="Times New Roman"/>
          <w:kern w:val="0"/>
          <w:sz w:val="20"/>
          <w:szCs w:val="20"/>
          <w:highlight w:val="none"/>
          <w:lang w:val="en-US"/>
        </w:rPr>
        <w:t>中国营养科学全书（第2版），杨月欣主编，人民卫生出版社，2019年9月第2版</w:t>
      </w:r>
    </w:p>
    <w:p w14:paraId="4AFA8885">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color w:val="000000"/>
          <w:sz w:val="20"/>
          <w:szCs w:val="20"/>
          <w:highlight w:val="none"/>
        </w:rPr>
        <w:t>开课要求：</w:t>
      </w:r>
      <w:r>
        <w:rPr>
          <w:rFonts w:hint="default" w:ascii="Times New Roman" w:hAnsi="Times New Roman" w:eastAsia="仿宋" w:cs="Times New Roman"/>
          <w:color w:val="000000"/>
          <w:sz w:val="20"/>
          <w:szCs w:val="20"/>
          <w:highlight w:val="none"/>
        </w:rPr>
        <w:t>无</w:t>
      </w:r>
      <w:r>
        <w:rPr>
          <w:rFonts w:hint="default" w:ascii="Times New Roman" w:hAnsi="Times New Roman" w:eastAsia="仿宋" w:cs="Times New Roman"/>
          <w:color w:val="000000"/>
          <w:sz w:val="20"/>
          <w:szCs w:val="20"/>
          <w:highlight w:val="none"/>
        </w:rPr>
        <w:br w:type="page"/>
      </w:r>
    </w:p>
    <w:p w14:paraId="1AB4D5F7">
      <w:pPr>
        <w:snapToGrid w:val="0"/>
        <w:jc w:val="center"/>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北京语言大学</w:t>
      </w:r>
    </w:p>
    <w:p w14:paraId="16AF6D62">
      <w:pPr>
        <w:snapToGrid w:val="0"/>
        <w:rPr>
          <w:rFonts w:hint="default" w:ascii="Times New Roman" w:hAnsi="Times New Roman" w:eastAsia="仿宋" w:cs="Times New Roman"/>
          <w:color w:val="000000"/>
          <w:sz w:val="20"/>
          <w:szCs w:val="20"/>
          <w:highlight w:val="none"/>
        </w:rPr>
      </w:pPr>
    </w:p>
    <w:p w14:paraId="079E1114">
      <w:pPr>
        <w:numPr>
          <w:ilvl w:val="0"/>
          <w:numId w:val="13"/>
        </w:numPr>
        <w:snapToGrid w:val="0"/>
        <w:ind w:leftChars="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课程名称：《中国文化遗产选讲</w:t>
      </w:r>
      <w:r>
        <w:rPr>
          <w:rFonts w:hint="default" w:ascii="Times New Roman" w:hAnsi="Times New Roman" w:eastAsia="仿宋" w:cs="Times New Roman"/>
          <w:b/>
          <w:bCs/>
          <w:color w:val="000000"/>
          <w:sz w:val="20"/>
          <w:szCs w:val="20"/>
          <w:highlight w:val="none"/>
          <w:lang w:val="en-US" w:eastAsia="zh-CN"/>
        </w:rPr>
        <w:t xml:space="preserve"> Selected Lectures on Chinese Cultural Heritage</w:t>
      </w:r>
      <w:r>
        <w:rPr>
          <w:rFonts w:hint="default" w:ascii="Times New Roman" w:hAnsi="Times New Roman" w:eastAsia="仿宋" w:cs="Times New Roman"/>
          <w:b/>
          <w:bCs/>
          <w:color w:val="000000"/>
          <w:sz w:val="20"/>
          <w:szCs w:val="20"/>
          <w:highlight w:val="none"/>
        </w:rPr>
        <w:t>》</w:t>
      </w:r>
    </w:p>
    <w:p w14:paraId="3F09662B">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b w:val="0"/>
          <w:bCs w:val="0"/>
          <w:color w:val="000000"/>
          <w:sz w:val="20"/>
          <w:szCs w:val="20"/>
          <w:highlight w:val="none"/>
        </w:rPr>
        <w:t>30学时</w:t>
      </w:r>
    </w:p>
    <w:p w14:paraId="3D4E2013">
      <w:pPr>
        <w:snapToGrid w:val="0"/>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rPr>
        <w:t>教学方式：</w:t>
      </w:r>
      <w:r>
        <w:rPr>
          <w:rFonts w:hint="eastAsia" w:ascii="仿宋" w:hAnsi="仿宋" w:eastAsia="仿宋" w:cs="仿宋"/>
          <w:sz w:val="21"/>
          <w:szCs w:val="21"/>
          <w:lang w:val="en-US" w:eastAsia="zh-CN"/>
        </w:rPr>
        <w:t>线下授课</w:t>
      </w:r>
    </w:p>
    <w:p w14:paraId="6D5CD2C7">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lang w:val="en-US" w:eastAsia="zh-CN"/>
        </w:rPr>
        <w:t>任课</w:t>
      </w: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val="0"/>
          <w:bCs w:val="0"/>
          <w:color w:val="000000"/>
          <w:sz w:val="20"/>
          <w:szCs w:val="20"/>
          <w:highlight w:val="none"/>
        </w:rPr>
        <w:t>贾蕾</w:t>
      </w:r>
    </w:p>
    <w:p w14:paraId="2844D777">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教师简介：</w:t>
      </w:r>
    </w:p>
    <w:p w14:paraId="40D77089">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lang w:val="en-US" w:eastAsia="zh-CN"/>
        </w:rPr>
        <w:t>副教授，</w:t>
      </w:r>
      <w:r>
        <w:rPr>
          <w:rFonts w:hint="default" w:ascii="Times New Roman" w:hAnsi="Times New Roman" w:eastAsia="仿宋" w:cs="Times New Roman"/>
          <w:b w:val="0"/>
          <w:bCs w:val="0"/>
          <w:color w:val="000000"/>
          <w:sz w:val="20"/>
          <w:szCs w:val="20"/>
          <w:highlight w:val="none"/>
        </w:rPr>
        <w:t>研究方向和学术兴趣为比较文学</w:t>
      </w:r>
      <w:r>
        <w:rPr>
          <w:rFonts w:hint="default" w:ascii="Times New Roman" w:hAnsi="Times New Roman" w:eastAsia="仿宋" w:cs="Times New Roman"/>
          <w:b w:val="0"/>
          <w:bCs w:val="0"/>
          <w:color w:val="000000"/>
          <w:sz w:val="20"/>
          <w:szCs w:val="20"/>
          <w:highlight w:val="none"/>
          <w:lang w:eastAsia="zh-CN"/>
        </w:rPr>
        <w:t>、</w:t>
      </w:r>
      <w:r>
        <w:rPr>
          <w:rFonts w:hint="default" w:ascii="Times New Roman" w:hAnsi="Times New Roman" w:eastAsia="仿宋" w:cs="Times New Roman"/>
          <w:b w:val="0"/>
          <w:bCs w:val="0"/>
          <w:color w:val="000000"/>
          <w:sz w:val="20"/>
          <w:szCs w:val="20"/>
          <w:highlight w:val="none"/>
        </w:rPr>
        <w:t>比较文化。</w:t>
      </w:r>
    </w:p>
    <w:p w14:paraId="5773899B">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6BBBBE44">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本课程旨在使学生更好地了解中国文化遗产的基本面貌，进而明确中华民族历史文化在世界文明中的地位，弘扬优秀民族文化。课程选取联合国教科文组织评定的中国世界遗产中具有突出文化代表性和历史标识性的部分，以专题的形式分析遗产项目涉及的重要历史事件，美学价值，科技成就和历史影响，通过启发式介绍和评价，分析历史、讨论思想，以揭示文化遗产在历史中形成演变及其在文化交流中的重要作用，培养学生的人文意识和跨学科思考能力，开阔学生文化视野，提升学生的文明对话的意识和能力。</w:t>
      </w:r>
    </w:p>
    <w:p w14:paraId="595300D8">
      <w:pPr>
        <w:numPr>
          <w:ilvl w:val="0"/>
          <w:numId w:val="0"/>
        </w:num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本课程主要采取教师讲授的方式，部分内容采用学生讨论的方式。</w:t>
      </w:r>
    </w:p>
    <w:p w14:paraId="24121541">
      <w:pPr>
        <w:numPr>
          <w:ilvl w:val="0"/>
          <w:numId w:val="0"/>
        </w:numPr>
        <w:snapToGrid w:val="0"/>
        <w:rPr>
          <w:rFonts w:hint="default" w:ascii="Times New Roman" w:hAnsi="Times New Roman" w:eastAsia="仿宋" w:cs="Times New Roman"/>
          <w:b w:val="0"/>
          <w:bCs w:val="0"/>
          <w:color w:val="000000"/>
          <w:sz w:val="20"/>
          <w:szCs w:val="20"/>
          <w:highlight w:val="none"/>
        </w:rPr>
      </w:pPr>
    </w:p>
    <w:p w14:paraId="4E2747ED">
      <w:pPr>
        <w:numPr>
          <w:ilvl w:val="0"/>
          <w:numId w:val="13"/>
        </w:numPr>
        <w:snapToGrid w:val="0"/>
        <w:ind w:left="0" w:leftChars="0" w:firstLine="0" w:firstLineChars="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课程名称：《晚清与民国 Late Qing Dynasty and the Republic of China》</w:t>
      </w:r>
    </w:p>
    <w:p w14:paraId="61BB0DE5">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color w:val="000000"/>
          <w:sz w:val="20"/>
          <w:szCs w:val="20"/>
          <w:highlight w:val="none"/>
        </w:rPr>
        <w:t>30学时</w:t>
      </w:r>
    </w:p>
    <w:p w14:paraId="5917FBD3">
      <w:pPr>
        <w:snapToGrid w:val="0"/>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rPr>
        <w:t>教学方式：</w:t>
      </w:r>
      <w:r>
        <w:rPr>
          <w:rFonts w:hint="eastAsia" w:ascii="仿宋" w:hAnsi="仿宋" w:eastAsia="仿宋" w:cs="仿宋"/>
          <w:sz w:val="21"/>
          <w:szCs w:val="21"/>
          <w:lang w:val="en-US" w:eastAsia="zh-CN"/>
        </w:rPr>
        <w:t>线下授课</w:t>
      </w:r>
    </w:p>
    <w:p w14:paraId="4F215019">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lang w:val="en-US" w:eastAsia="zh-CN"/>
        </w:rPr>
        <w:t>任课</w:t>
      </w: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color w:val="000000"/>
          <w:sz w:val="20"/>
          <w:szCs w:val="20"/>
          <w:highlight w:val="none"/>
        </w:rPr>
        <w:t>张昱琨</w:t>
      </w:r>
    </w:p>
    <w:p w14:paraId="1A48F4C4">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教师简介：</w:t>
      </w:r>
    </w:p>
    <w:p w14:paraId="1DB25FA1">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张昱琨，毕业于北京大学历史系世界史专业，主要从事俄罗斯问题研究、中外历史文化研究等，开设《晚清与民国》《俄罗斯政治经济与对外关系》本科课程，其中《晚清与民国》为精品通识课程。</w:t>
      </w:r>
    </w:p>
    <w:p w14:paraId="547CCA8E">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111D03EB">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本课程结合党史学习教育，通过对清末、民初、中国共产党的诞生及新民主主义革命史的直观浅显的讲解，增进学生对中国近现代史、党史、中国革命史的了解，展示清末民初政治斗争、社会生活、中外关系、世界局势等，深刻认识近代中国落后的深层原因和中国共产党的丰功伟绩，形成正确的历史观，培养客观理性分析历史问题的能力。主要授课形式为教师讲授及多媒体展示。</w:t>
      </w:r>
    </w:p>
    <w:p w14:paraId="6E88BFC4">
      <w:pPr>
        <w:snapToGrid w:val="0"/>
        <w:rPr>
          <w:rFonts w:hint="default" w:ascii="Times New Roman" w:hAnsi="Times New Roman" w:eastAsia="仿宋" w:cs="Times New Roman"/>
          <w:color w:val="000000"/>
          <w:sz w:val="20"/>
          <w:szCs w:val="20"/>
          <w:highlight w:val="none"/>
        </w:rPr>
      </w:pPr>
    </w:p>
    <w:p w14:paraId="749E7301">
      <w:pPr>
        <w:numPr>
          <w:ilvl w:val="0"/>
          <w:numId w:val="13"/>
        </w:numPr>
        <w:snapToGrid w:val="0"/>
        <w:ind w:left="0" w:leftChars="0" w:firstLine="0" w:firstLineChars="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课程名称：《英语应用能力训练与提高（雅思） English Practice Workshop（IELTS: Tips and Strategies）》</w:t>
      </w:r>
    </w:p>
    <w:p w14:paraId="2ED7550E">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color w:val="000000"/>
          <w:sz w:val="20"/>
          <w:szCs w:val="20"/>
          <w:highlight w:val="none"/>
        </w:rPr>
        <w:t>30学时</w:t>
      </w:r>
    </w:p>
    <w:p w14:paraId="2E54D0FB">
      <w:pPr>
        <w:snapToGrid w:val="0"/>
        <w:rPr>
          <w:rFonts w:hint="eastAsia"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rPr>
        <w:t>教学方式：</w:t>
      </w:r>
      <w:r>
        <w:rPr>
          <w:rFonts w:hint="eastAsia" w:ascii="仿宋" w:hAnsi="仿宋" w:eastAsia="仿宋" w:cs="仿宋"/>
          <w:sz w:val="21"/>
          <w:szCs w:val="21"/>
          <w:lang w:val="en-US" w:eastAsia="zh-CN"/>
        </w:rPr>
        <w:t>线下授课</w:t>
      </w:r>
    </w:p>
    <w:p w14:paraId="60F68609">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lang w:val="en-US" w:eastAsia="zh-CN"/>
        </w:rPr>
        <w:t>任课</w:t>
      </w: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color w:val="000000"/>
          <w:sz w:val="20"/>
          <w:szCs w:val="20"/>
          <w:highlight w:val="none"/>
        </w:rPr>
        <w:t>曾迪</w:t>
      </w:r>
    </w:p>
    <w:p w14:paraId="60C0CB10">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教师简介：</w:t>
      </w:r>
    </w:p>
    <w:p w14:paraId="6B1955A0">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北语雅思教学负责人，拥有国内首批官方授权认证雅思教师培训资质师，剑桥大学英语考评部教师培训师证书（TtT），剑桥YLE英语考试口语考官。南京大学英语翻译学硕士，英国谢菲尔德大学访问学者。曾承担中国援特立尼达和多巴哥医疗队的医疗英语培训工作，教学经验丰富，讲解深入浅出，生动风趣。</w:t>
      </w:r>
    </w:p>
    <w:p w14:paraId="4484B80F">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68D8171A">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本课程主要采取教师讲授的方式。通过对本课程的学习，学生对雅思考试的形式、内容和细节要求应有系统深入的了解，应熟悉听说读写所有常考题型，熟练掌握各种题型的应对思路和解题方法，同时了解与雅思考试直接相关的主要语法知识点、分类词汇和语音语调现象，力争在课程结束后参加考试取得6.5-7分的成绩，顺利留学海外或参加交换项目。</w:t>
      </w:r>
    </w:p>
    <w:p w14:paraId="03550B20">
      <w:pPr>
        <w:snapToGrid w:val="0"/>
        <w:rPr>
          <w:rFonts w:hint="default" w:ascii="Times New Roman" w:hAnsi="Times New Roman" w:eastAsia="仿宋" w:cs="Times New Roman"/>
          <w:color w:val="000000"/>
          <w:szCs w:val="21"/>
          <w:highlight w:val="none"/>
        </w:rPr>
      </w:pPr>
    </w:p>
    <w:p w14:paraId="7F7A99F9">
      <w:pPr>
        <w:numPr>
          <w:ilvl w:val="0"/>
          <w:numId w:val="13"/>
        </w:numPr>
        <w:snapToGrid w:val="0"/>
        <w:ind w:left="0" w:leftChars="0" w:firstLine="0" w:firstLineChars="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课程名称：《认识世界遗产</w:t>
      </w:r>
      <w:r>
        <w:rPr>
          <w:rFonts w:hint="default" w:ascii="Times New Roman" w:hAnsi="Times New Roman" w:eastAsia="仿宋" w:cs="Times New Roman"/>
          <w:b/>
          <w:bCs/>
          <w:color w:val="000000"/>
          <w:sz w:val="20"/>
          <w:szCs w:val="20"/>
          <w:highlight w:val="none"/>
          <w:lang w:val="en-US" w:eastAsia="zh-CN"/>
        </w:rPr>
        <w:t xml:space="preserve"> Introduction to UNESCO World Heritage</w:t>
      </w:r>
      <w:r>
        <w:rPr>
          <w:rFonts w:hint="default" w:ascii="Times New Roman" w:hAnsi="Times New Roman" w:eastAsia="仿宋" w:cs="Times New Roman"/>
          <w:b/>
          <w:bCs/>
          <w:color w:val="000000"/>
          <w:sz w:val="20"/>
          <w:szCs w:val="20"/>
          <w:highlight w:val="none"/>
        </w:rPr>
        <w:t>》</w:t>
      </w:r>
    </w:p>
    <w:p w14:paraId="33F158B4">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b w:val="0"/>
          <w:bCs w:val="0"/>
          <w:color w:val="000000"/>
          <w:sz w:val="20"/>
          <w:szCs w:val="20"/>
          <w:highlight w:val="none"/>
        </w:rPr>
        <w:t>30学时</w:t>
      </w:r>
    </w:p>
    <w:p w14:paraId="2D24DCED">
      <w:pPr>
        <w:snapToGrid w:val="0"/>
        <w:rPr>
          <w:rFonts w:hint="default" w:ascii="Times New Roman" w:hAnsi="Times New Roman" w:eastAsia="仿宋" w:cs="Times New Roman"/>
          <w:b/>
          <w:bCs/>
          <w:color w:val="000000"/>
          <w:sz w:val="20"/>
          <w:szCs w:val="20"/>
          <w:highlight w:val="none"/>
          <w:lang w:val="en-US" w:eastAsia="zh-CN"/>
        </w:rPr>
      </w:pPr>
      <w:r>
        <w:rPr>
          <w:rFonts w:hint="default" w:ascii="Times New Roman" w:hAnsi="Times New Roman" w:eastAsia="仿宋" w:cs="Times New Roman"/>
          <w:b/>
          <w:bCs/>
          <w:color w:val="000000"/>
          <w:sz w:val="20"/>
          <w:szCs w:val="20"/>
          <w:highlight w:val="none"/>
        </w:rPr>
        <w:t>教学方式：</w:t>
      </w:r>
      <w:r>
        <w:rPr>
          <w:rFonts w:hint="eastAsia" w:ascii="仿宋" w:hAnsi="仿宋" w:eastAsia="仿宋" w:cs="仿宋"/>
          <w:sz w:val="21"/>
          <w:szCs w:val="21"/>
          <w:lang w:val="en-US" w:eastAsia="zh-CN"/>
        </w:rPr>
        <w:t>线下授课</w:t>
      </w:r>
    </w:p>
    <w:p w14:paraId="1803B8DE">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bCs/>
          <w:color w:val="000000"/>
          <w:sz w:val="20"/>
          <w:szCs w:val="20"/>
          <w:highlight w:val="none"/>
          <w:lang w:val="en-US" w:eastAsia="zh-CN"/>
        </w:rPr>
        <w:t>任课</w:t>
      </w: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val="0"/>
          <w:bCs w:val="0"/>
          <w:color w:val="000000"/>
          <w:sz w:val="20"/>
          <w:szCs w:val="20"/>
          <w:highlight w:val="none"/>
        </w:rPr>
        <w:t>刘明谦</w:t>
      </w:r>
    </w:p>
    <w:p w14:paraId="2EA34742">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教师简介：</w:t>
      </w:r>
    </w:p>
    <w:p w14:paraId="2F5ABAC6">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刘明谦，建筑学哲学博士，北京语言大学“文化遗产发展”中外合作办学项目主任助理，讲师。毕业于美国德克萨斯农工大学，教学和研究方向为建筑史与城市发展史、遗产保护和博物馆公众教育。</w:t>
      </w:r>
    </w:p>
    <w:p w14:paraId="4BD00ABA">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21763542">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本课程旨在使学生初步了解联合国教科文组织世界遗产(UNESCO World Heritage)的历史、概念、分类和中外典型案例，以及世界遗产研究、保护和管理等领域的最新发展动向，开拓学生文化视野，提升学生的自主学习、团队合作和批判性思维能力，面向全球发展与变革的时代，思考如何理解、传承、创新，并向世界传播中国文化、讲好中国故事。</w:t>
      </w:r>
    </w:p>
    <w:p w14:paraId="30E67D27">
      <w:pPr>
        <w:snapToGrid w:val="0"/>
        <w:rPr>
          <w:rFonts w:hint="default" w:ascii="Times New Roman" w:hAnsi="Times New Roman" w:eastAsia="仿宋" w:cs="Times New Roman"/>
          <w:b w:val="0"/>
          <w:bCs w:val="0"/>
          <w:color w:val="000000"/>
          <w:sz w:val="20"/>
          <w:szCs w:val="20"/>
          <w:highlight w:val="none"/>
        </w:rPr>
      </w:pPr>
      <w:r>
        <w:rPr>
          <w:rFonts w:hint="default" w:ascii="Times New Roman" w:hAnsi="Times New Roman" w:eastAsia="仿宋" w:cs="Times New Roman"/>
          <w:b w:val="0"/>
          <w:bCs w:val="0"/>
          <w:color w:val="000000"/>
          <w:sz w:val="20"/>
          <w:szCs w:val="20"/>
          <w:highlight w:val="none"/>
        </w:rPr>
        <w:t>本课程内容主要包括以下几个方面：世界遗产的核心概念、世遗名录和申遗的基本情况、世界各地遗产保护和可持续管理案例分析，以及中国的世界遗产研究和保护现状。学生将接触到与世界遗产相关的最核心、最前沿的知识和理论，并通过自主学习和团队合作等形式，展示和交流学习成果。</w:t>
      </w:r>
    </w:p>
    <w:p w14:paraId="3271F172">
      <w:pPr>
        <w:snapToGrid w:val="0"/>
        <w:rPr>
          <w:rFonts w:hint="eastAsia"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参考书籍：</w:t>
      </w:r>
      <w:r>
        <w:rPr>
          <w:rFonts w:hint="eastAsia" w:ascii="Times New Roman" w:hAnsi="Times New Roman" w:eastAsia="仿宋" w:cs="Times New Roman"/>
          <w:b w:val="0"/>
          <w:bCs w:val="0"/>
          <w:color w:val="000000"/>
          <w:sz w:val="20"/>
          <w:szCs w:val="20"/>
          <w:highlight w:val="none"/>
          <w:lang w:val="en-US" w:eastAsia="zh-CN"/>
        </w:rPr>
        <w:t>任课老师之后通知</w:t>
      </w:r>
    </w:p>
    <w:p w14:paraId="190461FD">
      <w:pPr>
        <w:snapToGrid w:val="0"/>
        <w:rPr>
          <w:rFonts w:hint="default" w:ascii="Times New Roman" w:hAnsi="Times New Roman" w:eastAsia="仿宋" w:cs="Times New Roman"/>
          <w:b w:val="0"/>
          <w:bCs w:val="0"/>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开课要求：</w:t>
      </w:r>
      <w:r>
        <w:rPr>
          <w:rFonts w:hint="eastAsia" w:ascii="Times New Roman" w:hAnsi="Times New Roman" w:eastAsia="仿宋" w:cs="Times New Roman"/>
          <w:b w:val="0"/>
          <w:bCs w:val="0"/>
          <w:color w:val="000000"/>
          <w:sz w:val="20"/>
          <w:szCs w:val="20"/>
          <w:highlight w:val="none"/>
          <w:lang w:val="en-US" w:eastAsia="zh-CN"/>
        </w:rPr>
        <w:t>无</w:t>
      </w:r>
    </w:p>
    <w:p w14:paraId="2362FB24">
      <w:pPr>
        <w:snapToGrid w:val="0"/>
        <w:rPr>
          <w:rFonts w:hint="default" w:ascii="Times New Roman" w:hAnsi="Times New Roman" w:eastAsia="仿宋" w:cs="Times New Roman"/>
          <w:b w:val="0"/>
          <w:bCs w:val="0"/>
          <w:color w:val="000000"/>
          <w:sz w:val="20"/>
          <w:szCs w:val="20"/>
          <w:highlight w:val="none"/>
        </w:rPr>
      </w:pPr>
    </w:p>
    <w:p w14:paraId="4390DF4F">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Cs w:val="21"/>
          <w:highlight w:val="none"/>
        </w:rPr>
        <w:br w:type="page"/>
      </w:r>
    </w:p>
    <w:p w14:paraId="4CBF4069">
      <w:pPr>
        <w:snapToGrid w:val="0"/>
        <w:jc w:val="center"/>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中国农业大学</w:t>
      </w:r>
    </w:p>
    <w:p w14:paraId="653EF8C1">
      <w:pPr>
        <w:numPr>
          <w:ilvl w:val="0"/>
          <w:numId w:val="0"/>
        </w:numPr>
        <w:snapToGrid w:val="0"/>
        <w:rPr>
          <w:rFonts w:hint="default" w:ascii="Times New Roman" w:hAnsi="Times New Roman" w:eastAsia="仿宋" w:cs="Times New Roman"/>
          <w:b/>
          <w:bCs/>
          <w:color w:val="000000"/>
          <w:sz w:val="20"/>
          <w:szCs w:val="20"/>
          <w:highlight w:val="none"/>
        </w:rPr>
      </w:pPr>
    </w:p>
    <w:p w14:paraId="37AB7A6C">
      <w:pPr>
        <w:numPr>
          <w:ilvl w:val="0"/>
          <w:numId w:val="14"/>
        </w:num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课程名称：《食品安全与日常饮食 Food Safety and Diet》</w:t>
      </w:r>
    </w:p>
    <w:p w14:paraId="679FB36C">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color w:val="000000"/>
          <w:sz w:val="20"/>
          <w:szCs w:val="20"/>
          <w:highlight w:val="none"/>
        </w:rPr>
        <w:t>30学时</w:t>
      </w:r>
    </w:p>
    <w:p w14:paraId="1303FFEB">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教学方式：</w:t>
      </w:r>
      <w:r>
        <w:rPr>
          <w:rFonts w:hint="default" w:ascii="Times New Roman" w:hAnsi="Times New Roman" w:eastAsia="仿宋" w:cs="Times New Roman"/>
          <w:color w:val="000000"/>
          <w:sz w:val="20"/>
          <w:szCs w:val="20"/>
          <w:highlight w:val="none"/>
        </w:rPr>
        <w:t>面授</w:t>
      </w:r>
    </w:p>
    <w:p w14:paraId="73689D59">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color w:val="000000"/>
          <w:sz w:val="20"/>
          <w:szCs w:val="20"/>
          <w:highlight w:val="none"/>
        </w:rPr>
        <w:t>朱雨辰、陈芳、沈群</w:t>
      </w:r>
    </w:p>
    <w:p w14:paraId="4B551ED4">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教师介绍：</w:t>
      </w:r>
    </w:p>
    <w:p w14:paraId="34081085">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沈群，女，博士，中国农业大学食品科学与营养工程学院教授，国家现代农业产业技术体系岗位专家、中国食品科学技术学会植物基分会秘书长、ICC会员、Frontier客座编辑。主要从事杂粮加工适用性及组分功能特性、淀粉及变性淀粉变性机理及应用等科研与教学工作。现主持“十三五”期间国家重点研发计划等国家级科研项目4项，参加1项；主持企业科研项目4项。主编《薯类加工技术》等书籍4部，副主编3部；并参编教材、专著等6部。以通讯作者身份在《Food Hydrocolloids》、《Food Chemistry》、《Nutrients》、《中国食品学报》、《食品科学》等国内外学术刊物发表论文100余篇，其中SCI、EI收录50余篇。获国家发明专利9项，完成鉴定7项。荣获中国食品科学技术学会技术进步一等奖等各类奖项9项。</w:t>
      </w:r>
    </w:p>
    <w:p w14:paraId="1ADD38E1">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陈芳，女，博士，中国农业大学食品科学与营养工程学院教授，长江学者特聘教授、第四批国家“万人计划”科研领军人才、教育部“新世纪优秀人才”、科技部“中青年科技创新领军人才”。主要从事农产品加工与食品安全领域的教学与科研。主持国家科技支撑计划课题、国家自然科学基金等课题13项，主持国家及省部级课题子课题11项；发表论文200余篇；获授权国家发明专利20余项。成果获国家科技进步二等奖2项、省部级一等奖2项、二等奖4项、中国食品科学技术学会杰出青年奖、第19届茅以升北京青年科技奖。</w:t>
      </w:r>
    </w:p>
    <w:p w14:paraId="1B784AC7">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朱雨辰，女，博士，中国农业大学食品科学与营养工程学院副教授，获得第六届中国科协青年人才托举工程项目支持。主要从事农产品加工与食品安全领域的教学与科研。主持国家级项目2项，参加国家及省部级项目3项，发表论文20余篇。</w:t>
      </w:r>
    </w:p>
    <w:p w14:paraId="066FB4D5">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15BD80CF">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近年来食品安全事件不断发生，转基因食品德安全、食品添加剂的安全、食物中的致癌物质、食品加工过程中产生的有害物质等等问题，困扰着人们，到底哪些食品是安全的？本门课程针将针对人们的疑虑，系统讲述食品安全的基本概念，探讨食品安全的内涵。课程将介绍如下内容：</w:t>
      </w:r>
    </w:p>
    <w:p w14:paraId="4BC07147">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1）</w:t>
      </w:r>
      <w:r>
        <w:rPr>
          <w:rFonts w:hint="default" w:ascii="Times New Roman" w:hAnsi="Times New Roman" w:eastAsia="仿宋" w:cs="Times New Roman"/>
          <w:color w:val="000000"/>
          <w:sz w:val="20"/>
          <w:szCs w:val="20"/>
          <w:highlight w:val="none"/>
        </w:rPr>
        <w:t>转基因食品的安全：转基因食品的概念，转基因食品的培育过程，转基因食品的种类、种植面积及产量，生产转基因食品的公司、国家，我国转基因食品的种类及加工品种，国内外对转基因食品的态度，转基因食品的安全评价和营养评价，国际上对转基因食品安全的科学研究机构、研究进展及目前的结论。</w:t>
      </w:r>
    </w:p>
    <w:p w14:paraId="6D59EE4A">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2）</w:t>
      </w:r>
      <w:r>
        <w:rPr>
          <w:rFonts w:hint="default" w:ascii="Times New Roman" w:hAnsi="Times New Roman" w:eastAsia="仿宋" w:cs="Times New Roman"/>
          <w:color w:val="000000"/>
          <w:sz w:val="20"/>
          <w:szCs w:val="20"/>
          <w:highlight w:val="none"/>
        </w:rPr>
        <w:t>环境与食品安全：原生环境和次生环境对食品安全的影响，大气、水体、土壤污染、放射性污染对食品安全的影响。</w:t>
      </w:r>
    </w:p>
    <w:p w14:paraId="3A6E20F0">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3）</w:t>
      </w:r>
      <w:r>
        <w:rPr>
          <w:rFonts w:hint="default" w:ascii="Times New Roman" w:hAnsi="Times New Roman" w:eastAsia="仿宋" w:cs="Times New Roman"/>
          <w:color w:val="000000"/>
          <w:sz w:val="20"/>
          <w:szCs w:val="20"/>
          <w:highlight w:val="none"/>
        </w:rPr>
        <w:t>生物污染与食品安全：细菌、病毒、霉菌对食品的危害，鸡肉、蘑菇品质鉴别等。</w:t>
      </w:r>
    </w:p>
    <w:p w14:paraId="30D45041">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4）</w:t>
      </w:r>
      <w:r>
        <w:rPr>
          <w:rFonts w:hint="default" w:ascii="Times New Roman" w:hAnsi="Times New Roman" w:eastAsia="仿宋" w:cs="Times New Roman"/>
          <w:color w:val="000000"/>
          <w:sz w:val="20"/>
          <w:szCs w:val="20"/>
          <w:highlight w:val="none"/>
        </w:rPr>
        <w:t>食物中毒之动物食物中的有害成分：动物肝脏、鱼卵，海洋鱼类、贝类以及河豚的毒素，水污染与鱼类食品中毒的关系。</w:t>
      </w:r>
    </w:p>
    <w:p w14:paraId="2AB92C62">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5）</w:t>
      </w:r>
      <w:r>
        <w:rPr>
          <w:rFonts w:hint="default" w:ascii="Times New Roman" w:hAnsi="Times New Roman" w:eastAsia="仿宋" w:cs="Times New Roman"/>
          <w:color w:val="000000"/>
          <w:sz w:val="20"/>
          <w:szCs w:val="20"/>
          <w:highlight w:val="none"/>
        </w:rPr>
        <w:t>食物中毒之植物食物中的有害成分：介绍常见蔬菜的有害成分和功能性成分，如菜花、油菜、芹菜、杏仁、木薯、蚕豆、大豆、土豆、槟榔等植物中的有害成分，植物中的过敏源，消化酶抑制剂以及大蒜、芹菜等植物中的功能成分。咖啡、茶中有益、有害成分。</w:t>
      </w:r>
    </w:p>
    <w:p w14:paraId="3E4D73EE">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6）</w:t>
      </w:r>
      <w:r>
        <w:rPr>
          <w:rFonts w:hint="default" w:ascii="Times New Roman" w:hAnsi="Times New Roman" w:eastAsia="仿宋" w:cs="Times New Roman"/>
          <w:color w:val="000000"/>
          <w:sz w:val="20"/>
          <w:szCs w:val="20"/>
          <w:highlight w:val="none"/>
        </w:rPr>
        <w:t>食物中毒之食物中的农药残留：介绍我国农药使用量、使用种类、各种农药的毒性，当前使用量和范围。</w:t>
      </w:r>
    </w:p>
    <w:p w14:paraId="148E4279">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7）</w:t>
      </w:r>
      <w:r>
        <w:rPr>
          <w:rFonts w:hint="default" w:ascii="Times New Roman" w:hAnsi="Times New Roman" w:eastAsia="仿宋" w:cs="Times New Roman"/>
          <w:color w:val="000000"/>
          <w:sz w:val="20"/>
          <w:szCs w:val="20"/>
          <w:highlight w:val="none"/>
        </w:rPr>
        <w:t>食品添加剂的问题：我国食品添加剂的有关法律法规，防腐剂、色素、甜味剂、香精香料、发色剂等的安全性，在食品中的添加量的计算方法及安全评价方法。</w:t>
      </w:r>
    </w:p>
    <w:p w14:paraId="2BD0DC6A">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8）</w:t>
      </w:r>
      <w:r>
        <w:rPr>
          <w:rFonts w:hint="default" w:ascii="Times New Roman" w:hAnsi="Times New Roman" w:eastAsia="仿宋" w:cs="Times New Roman"/>
          <w:color w:val="000000"/>
          <w:sz w:val="20"/>
          <w:szCs w:val="20"/>
          <w:highlight w:val="none"/>
        </w:rPr>
        <w:t>食品在加工过程中产生的有害物质：在烧烤、油炸等加工过程中产生的有害物质，如丙烯酰胺、苯并芘、杂环胺等。国内外对这些有害物质的研究进展。</w:t>
      </w:r>
    </w:p>
    <w:p w14:paraId="74431CCB">
      <w:pPr>
        <w:snapToGrid w:val="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color w:val="000000"/>
          <w:sz w:val="20"/>
          <w:szCs w:val="20"/>
          <w:highlight w:val="none"/>
          <w:lang w:eastAsia="zh-CN"/>
        </w:rPr>
        <w:t>（</w:t>
      </w:r>
      <w:r>
        <w:rPr>
          <w:rFonts w:hint="eastAsia" w:ascii="Times New Roman" w:hAnsi="Times New Roman" w:eastAsia="仿宋" w:cs="Times New Roman"/>
          <w:color w:val="000000"/>
          <w:sz w:val="20"/>
          <w:szCs w:val="20"/>
          <w:highlight w:val="none"/>
          <w:lang w:val="en-US" w:eastAsia="zh-CN"/>
        </w:rPr>
        <w:t>9）</w:t>
      </w:r>
      <w:r>
        <w:rPr>
          <w:rFonts w:hint="default" w:ascii="Times New Roman" w:hAnsi="Times New Roman" w:eastAsia="仿宋" w:cs="Times New Roman"/>
          <w:color w:val="000000"/>
          <w:sz w:val="20"/>
          <w:szCs w:val="20"/>
          <w:highlight w:val="none"/>
        </w:rPr>
        <w:t>食品毒物的吸收过程：有毒物质对人体的危害，毒物的吸收（固有毒性、机体内存留数量、分布位置、机体内消除速率），食品毒物的转移和分布，毒物的储留，毒物的排泄。</w:t>
      </w:r>
    </w:p>
    <w:p w14:paraId="1D6FC51B">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课程照顾到不同专业背景的学生，内容通俗易懂，联系日常生活，穿插介绍食品营养的基本常识，对日常生活有指导意义。</w:t>
      </w:r>
    </w:p>
    <w:p w14:paraId="4E6F71EC">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考核方式：</w:t>
      </w:r>
      <w:r>
        <w:rPr>
          <w:rFonts w:hint="default" w:ascii="Times New Roman" w:hAnsi="Times New Roman" w:eastAsia="仿宋" w:cs="Times New Roman"/>
          <w:color w:val="000000"/>
          <w:sz w:val="20"/>
          <w:szCs w:val="20"/>
          <w:highlight w:val="none"/>
        </w:rPr>
        <w:t>结课论文</w:t>
      </w:r>
    </w:p>
    <w:p w14:paraId="0FD4D814">
      <w:pPr>
        <w:snapToGrid w:val="0"/>
        <w:rPr>
          <w:rFonts w:hint="default" w:ascii="Times New Roman" w:hAnsi="Times New Roman" w:eastAsia="仿宋" w:cs="Times New Roman"/>
          <w:color w:val="000000"/>
          <w:sz w:val="20"/>
          <w:szCs w:val="20"/>
          <w:highlight w:val="none"/>
        </w:rPr>
      </w:pPr>
    </w:p>
    <w:p w14:paraId="4DE9C40D">
      <w:pPr>
        <w:snapToGrid w:val="0"/>
        <w:rPr>
          <w:rFonts w:hint="default" w:ascii="Times New Roman" w:hAnsi="Times New Roman" w:eastAsia="仿宋" w:cs="Times New Roman"/>
          <w:color w:val="000000"/>
          <w:sz w:val="20"/>
          <w:szCs w:val="20"/>
          <w:highlight w:val="none"/>
        </w:rPr>
      </w:pPr>
    </w:p>
    <w:p w14:paraId="0589F8F6">
      <w:pPr>
        <w:snapToGrid w:val="0"/>
        <w:rPr>
          <w:rFonts w:hint="default" w:ascii="Times New Roman" w:hAnsi="Times New Roman" w:eastAsia="仿宋" w:cs="Times New Roman"/>
          <w:color w:val="000000"/>
          <w:sz w:val="20"/>
          <w:szCs w:val="20"/>
          <w:highlight w:val="none"/>
        </w:rPr>
      </w:pPr>
    </w:p>
    <w:p w14:paraId="41369A9B">
      <w:pPr>
        <w:snapToGrid w:val="0"/>
        <w:jc w:val="center"/>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北京信息科技大学</w:t>
      </w:r>
    </w:p>
    <w:p w14:paraId="3C61BF04">
      <w:pPr>
        <w:snapToGrid w:val="0"/>
        <w:rPr>
          <w:rFonts w:hint="default" w:ascii="Times New Roman" w:hAnsi="Times New Roman" w:eastAsia="仿宋" w:cs="Times New Roman"/>
          <w:color w:val="000000"/>
          <w:sz w:val="20"/>
          <w:szCs w:val="20"/>
          <w:highlight w:val="none"/>
        </w:rPr>
      </w:pPr>
    </w:p>
    <w:p w14:paraId="6C2671D5">
      <w:pPr>
        <w:numPr>
          <w:ilvl w:val="0"/>
          <w:numId w:val="15"/>
        </w:num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课程名称：《公关礼仪 Public Relation Etiquette》</w:t>
      </w:r>
    </w:p>
    <w:p w14:paraId="67844FFA">
      <w:pPr>
        <w:snapToGrid w:val="0"/>
        <w:rPr>
          <w:rFonts w:hint="eastAsia" w:ascii="Times New Roman" w:hAnsi="Times New Roman" w:eastAsia="仿宋" w:cs="Times New Roman"/>
          <w:b/>
          <w:bCs/>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b w:val="0"/>
          <w:bCs w:val="0"/>
          <w:color w:val="000000"/>
          <w:kern w:val="0"/>
          <w:sz w:val="20"/>
          <w:szCs w:val="20"/>
          <w:highlight w:val="none"/>
        </w:rPr>
        <w:t>30</w:t>
      </w:r>
      <w:r>
        <w:rPr>
          <w:rFonts w:hint="eastAsia" w:ascii="Times New Roman" w:hAnsi="Times New Roman" w:eastAsia="仿宋" w:cs="Times New Roman"/>
          <w:b w:val="0"/>
          <w:bCs w:val="0"/>
          <w:color w:val="000000"/>
          <w:kern w:val="0"/>
          <w:sz w:val="20"/>
          <w:szCs w:val="20"/>
          <w:highlight w:val="none"/>
          <w:lang w:val="en-US" w:eastAsia="zh-CN"/>
        </w:rPr>
        <w:t>学时</w:t>
      </w:r>
    </w:p>
    <w:p w14:paraId="2D44A70B">
      <w:pPr>
        <w:snapToGrid w:val="0"/>
        <w:rPr>
          <w:rFonts w:hint="default" w:ascii="Times New Roman" w:hAnsi="Times New Roman" w:eastAsia="仿宋" w:cs="Times New Roman"/>
          <w:b/>
          <w:bCs/>
          <w:color w:val="000000"/>
          <w:kern w:val="0"/>
          <w:sz w:val="20"/>
          <w:szCs w:val="20"/>
          <w:highlight w:val="none"/>
          <w:lang w:val="en-US" w:eastAsia="zh-CN"/>
        </w:rPr>
      </w:pPr>
      <w:r>
        <w:rPr>
          <w:rFonts w:hint="default" w:ascii="Times New Roman" w:hAnsi="Times New Roman" w:eastAsia="仿宋" w:cs="Times New Roman"/>
          <w:b/>
          <w:bCs/>
          <w:color w:val="000000"/>
          <w:kern w:val="0"/>
          <w:sz w:val="20"/>
          <w:szCs w:val="20"/>
          <w:highlight w:val="none"/>
        </w:rPr>
        <w:t>教学方式：</w:t>
      </w:r>
      <w:r>
        <w:rPr>
          <w:rFonts w:hint="eastAsia" w:ascii="Times New Roman" w:hAnsi="Times New Roman" w:eastAsia="仿宋" w:cs="Times New Roman"/>
          <w:b w:val="0"/>
          <w:bCs w:val="0"/>
          <w:color w:val="000000"/>
          <w:kern w:val="0"/>
          <w:sz w:val="20"/>
          <w:szCs w:val="20"/>
          <w:highlight w:val="none"/>
          <w:lang w:val="en-US" w:eastAsia="zh-CN"/>
        </w:rPr>
        <w:t>线下授课</w:t>
      </w:r>
    </w:p>
    <w:p w14:paraId="011C36BD">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b w:val="0"/>
          <w:bCs w:val="0"/>
          <w:color w:val="000000"/>
          <w:kern w:val="0"/>
          <w:sz w:val="20"/>
          <w:szCs w:val="20"/>
          <w:highlight w:val="none"/>
        </w:rPr>
        <w:t>舍娜莉</w:t>
      </w:r>
    </w:p>
    <w:p w14:paraId="62CA8A8B">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eastAsia"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b/>
          <w:bCs/>
          <w:color w:val="000000"/>
          <w:kern w:val="0"/>
          <w:sz w:val="20"/>
          <w:szCs w:val="20"/>
          <w:highlight w:val="none"/>
        </w:rPr>
        <w:t>：</w:t>
      </w:r>
    </w:p>
    <w:p w14:paraId="1B005B1F">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舍娜莉，北京信息科技大学副教授，从教以来，共开出十多门课程，其中包括《公关礼仪》、《成长修养》、《速记》及《毛泽东思想和中国特色社会主义理论体系概论》等课程，教学效果良好。</w:t>
      </w:r>
    </w:p>
    <w:p w14:paraId="502F4721">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课程简介：</w:t>
      </w:r>
    </w:p>
    <w:p w14:paraId="2438713C">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本课程是从大学生就业难的现实出发，通过课程讲授，帮助学生掌握礼仪规范，塑造良好个人形象，增加求职成功几率。同时，大学生日常生活中举止失范也影响人际交往，通过本课程讲授，帮助学生将礼仪文化内化为修养素质，终身受益。课程的知识目标是熟悉公关礼仪的内容和要点，能力目标是正确运用礼仪知识参加求职应聘活动。内容包括求职应聘中的个体礼仪中的仪态礼仪、仪表礼仪和仪容礼仪，同时包括群体礼仪中的会面礼仪、交谈礼仪、文书礼仪、往来礼仪、餐饮娱乐礼仪、会务礼仪和国际礼仪等。课程通过理论讲授、案例分析和现场演练等环节设计，力争将知识讲授和技能训练相结合，将理论知识转化为实际技能，学生能学以致用；集体培训和自我监督相结合，课上培训和课下练习连成一体，固化为生活常态；外在礼仪和内在修养相结合，将内在修养通过外在行为表现出来，内外兼修。</w:t>
      </w:r>
    </w:p>
    <w:p w14:paraId="45B5C713">
      <w:p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b w:val="0"/>
          <w:bCs w:val="0"/>
          <w:color w:val="000000"/>
          <w:kern w:val="0"/>
          <w:sz w:val="20"/>
          <w:szCs w:val="20"/>
          <w:highlight w:val="none"/>
        </w:rPr>
        <w:t>平时成绩（30%）+论文（70%）</w:t>
      </w:r>
    </w:p>
    <w:p w14:paraId="6E7692BB">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教材教参：</w:t>
      </w:r>
      <w:r>
        <w:rPr>
          <w:rFonts w:hint="default" w:ascii="Times New Roman" w:hAnsi="Times New Roman" w:eastAsia="仿宋" w:cs="Times New Roman"/>
          <w:b w:val="0"/>
          <w:bCs w:val="0"/>
          <w:color w:val="000000"/>
          <w:kern w:val="0"/>
          <w:sz w:val="20"/>
          <w:szCs w:val="20"/>
          <w:highlight w:val="none"/>
        </w:rPr>
        <w:t>金正昆《公关礼仪》</w:t>
      </w:r>
    </w:p>
    <w:p w14:paraId="48FFD4B9">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开课要求：</w:t>
      </w:r>
    </w:p>
    <w:p w14:paraId="245C8A65">
      <w:pPr>
        <w:numPr>
          <w:ilvl w:val="0"/>
          <w:numId w:val="16"/>
        </w:numPr>
        <w:snapToGrid w:val="0"/>
        <w:rPr>
          <w:rFonts w:hint="default" w:ascii="Times New Roman" w:hAnsi="Times New Roman" w:eastAsia="仿宋" w:cs="Times New Roman"/>
          <w:b w:val="0"/>
          <w:bCs w:val="0"/>
          <w:color w:val="000000"/>
          <w:kern w:val="0"/>
          <w:sz w:val="20"/>
          <w:szCs w:val="20"/>
          <w:highlight w:val="none"/>
        </w:rPr>
      </w:pPr>
      <w:r>
        <w:rPr>
          <w:rFonts w:hint="default" w:ascii="Times New Roman" w:hAnsi="Times New Roman" w:eastAsia="仿宋" w:cs="Times New Roman"/>
          <w:b w:val="0"/>
          <w:bCs w:val="0"/>
          <w:color w:val="000000"/>
          <w:kern w:val="0"/>
          <w:sz w:val="20"/>
          <w:szCs w:val="20"/>
          <w:highlight w:val="none"/>
        </w:rPr>
        <w:t>所有对求职礼仪感兴趣的学生 2</w:t>
      </w:r>
      <w:r>
        <w:rPr>
          <w:rFonts w:hint="eastAsia" w:ascii="Times New Roman" w:hAnsi="Times New Roman" w:eastAsia="仿宋" w:cs="Times New Roman"/>
          <w:b w:val="0"/>
          <w:bCs w:val="0"/>
          <w:color w:val="000000"/>
          <w:kern w:val="0"/>
          <w:sz w:val="20"/>
          <w:szCs w:val="20"/>
          <w:highlight w:val="none"/>
          <w:lang w:val="en-US" w:eastAsia="zh-CN"/>
        </w:rPr>
        <w:t>. 周日上午</w:t>
      </w:r>
      <w:r>
        <w:rPr>
          <w:rFonts w:hint="default" w:ascii="Times New Roman" w:hAnsi="Times New Roman" w:eastAsia="仿宋" w:cs="Times New Roman"/>
          <w:b w:val="0"/>
          <w:bCs w:val="0"/>
          <w:color w:val="000000"/>
          <w:kern w:val="0"/>
          <w:sz w:val="20"/>
          <w:szCs w:val="20"/>
          <w:highlight w:val="none"/>
        </w:rPr>
        <w:t>三节连排 3</w:t>
      </w:r>
      <w:r>
        <w:rPr>
          <w:rFonts w:hint="eastAsia" w:ascii="Times New Roman" w:hAnsi="Times New Roman" w:eastAsia="仿宋" w:cs="Times New Roman"/>
          <w:b w:val="0"/>
          <w:bCs w:val="0"/>
          <w:color w:val="000000"/>
          <w:kern w:val="0"/>
          <w:sz w:val="20"/>
          <w:szCs w:val="20"/>
          <w:highlight w:val="none"/>
          <w:lang w:val="en-US" w:eastAsia="zh-CN"/>
        </w:rPr>
        <w:t xml:space="preserve">. </w:t>
      </w:r>
      <w:r>
        <w:rPr>
          <w:rFonts w:hint="default" w:ascii="Times New Roman" w:hAnsi="Times New Roman" w:eastAsia="仿宋" w:cs="Times New Roman"/>
          <w:b w:val="0"/>
          <w:bCs w:val="0"/>
          <w:color w:val="000000"/>
          <w:kern w:val="0"/>
          <w:sz w:val="20"/>
          <w:szCs w:val="20"/>
          <w:highlight w:val="none"/>
        </w:rPr>
        <w:t>上课地点在</w:t>
      </w:r>
      <w:r>
        <w:rPr>
          <w:rFonts w:hint="eastAsia" w:ascii="Times New Roman" w:hAnsi="Times New Roman" w:eastAsia="仿宋" w:cs="Times New Roman"/>
          <w:b w:val="0"/>
          <w:bCs w:val="0"/>
          <w:color w:val="000000"/>
          <w:kern w:val="0"/>
          <w:sz w:val="20"/>
          <w:szCs w:val="20"/>
          <w:highlight w:val="none"/>
          <w:lang w:val="en-US" w:eastAsia="zh-CN"/>
        </w:rPr>
        <w:t>北京信息科技大学沙河</w:t>
      </w:r>
      <w:r>
        <w:rPr>
          <w:rFonts w:hint="default" w:ascii="Times New Roman" w:hAnsi="Times New Roman" w:eastAsia="仿宋" w:cs="Times New Roman"/>
          <w:b w:val="0"/>
          <w:bCs w:val="0"/>
          <w:color w:val="000000"/>
          <w:kern w:val="0"/>
          <w:sz w:val="20"/>
          <w:szCs w:val="20"/>
          <w:highlight w:val="none"/>
        </w:rPr>
        <w:t>校区</w:t>
      </w:r>
    </w:p>
    <w:p w14:paraId="33F61E05">
      <w:pPr>
        <w:snapToGrid w:val="0"/>
        <w:rPr>
          <w:rFonts w:hint="default" w:ascii="Times New Roman" w:hAnsi="Times New Roman" w:eastAsia="仿宋" w:cs="Times New Roman"/>
          <w:b/>
          <w:bCs/>
          <w:color w:val="000000"/>
          <w:kern w:val="0"/>
          <w:sz w:val="20"/>
          <w:szCs w:val="20"/>
          <w:highlight w:val="none"/>
        </w:rPr>
      </w:pPr>
    </w:p>
    <w:p w14:paraId="3C0040AC">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 xml:space="preserve">2．课程名称:《创意机器人设计与制作 Let’s </w:t>
      </w:r>
      <w:r>
        <w:rPr>
          <w:rFonts w:hint="default" w:ascii="Times New Roman" w:hAnsi="Times New Roman" w:eastAsia="仿宋" w:cs="Times New Roman"/>
          <w:b/>
          <w:bCs/>
          <w:color w:val="000000"/>
          <w:sz w:val="20"/>
          <w:szCs w:val="20"/>
          <w:highlight w:val="none"/>
          <w:lang w:val="en-US" w:eastAsia="zh-CN"/>
        </w:rPr>
        <w:t>D</w:t>
      </w:r>
      <w:r>
        <w:rPr>
          <w:rFonts w:hint="default" w:ascii="Times New Roman" w:hAnsi="Times New Roman" w:eastAsia="仿宋" w:cs="Times New Roman"/>
          <w:b/>
          <w:bCs/>
          <w:color w:val="000000"/>
          <w:sz w:val="20"/>
          <w:szCs w:val="20"/>
          <w:highlight w:val="none"/>
        </w:rPr>
        <w:t xml:space="preserve">esign and </w:t>
      </w:r>
      <w:r>
        <w:rPr>
          <w:rFonts w:hint="default" w:ascii="Times New Roman" w:hAnsi="Times New Roman" w:eastAsia="仿宋" w:cs="Times New Roman"/>
          <w:b/>
          <w:bCs/>
          <w:color w:val="000000"/>
          <w:sz w:val="20"/>
          <w:szCs w:val="20"/>
          <w:highlight w:val="none"/>
          <w:lang w:val="en-US" w:eastAsia="zh-CN"/>
        </w:rPr>
        <w:t>Make</w:t>
      </w:r>
      <w:r>
        <w:rPr>
          <w:rFonts w:hint="default" w:ascii="Times New Roman" w:hAnsi="Times New Roman" w:eastAsia="仿宋" w:cs="Times New Roman"/>
          <w:b/>
          <w:bCs/>
          <w:color w:val="000000"/>
          <w:sz w:val="20"/>
          <w:szCs w:val="20"/>
          <w:highlight w:val="none"/>
        </w:rPr>
        <w:t xml:space="preserve"> the </w:t>
      </w:r>
      <w:r>
        <w:rPr>
          <w:rFonts w:hint="default" w:ascii="Times New Roman" w:hAnsi="Times New Roman" w:eastAsia="仿宋" w:cs="Times New Roman"/>
          <w:b/>
          <w:bCs/>
          <w:color w:val="000000"/>
          <w:sz w:val="20"/>
          <w:szCs w:val="20"/>
          <w:highlight w:val="none"/>
          <w:lang w:val="en-US" w:eastAsia="zh-CN"/>
        </w:rPr>
        <w:t>C</w:t>
      </w:r>
      <w:r>
        <w:rPr>
          <w:rFonts w:hint="default" w:ascii="Times New Roman" w:hAnsi="Times New Roman" w:eastAsia="仿宋" w:cs="Times New Roman"/>
          <w:b/>
          <w:bCs/>
          <w:color w:val="000000"/>
          <w:sz w:val="20"/>
          <w:szCs w:val="20"/>
          <w:highlight w:val="none"/>
        </w:rPr>
        <w:t xml:space="preserve">reative </w:t>
      </w:r>
      <w:r>
        <w:rPr>
          <w:rFonts w:hint="default" w:ascii="Times New Roman" w:hAnsi="Times New Roman" w:eastAsia="仿宋" w:cs="Times New Roman"/>
          <w:b/>
          <w:bCs/>
          <w:color w:val="000000"/>
          <w:sz w:val="20"/>
          <w:szCs w:val="20"/>
          <w:highlight w:val="none"/>
          <w:lang w:val="en-US" w:eastAsia="zh-CN"/>
        </w:rPr>
        <w:t>R</w:t>
      </w:r>
      <w:r>
        <w:rPr>
          <w:rFonts w:hint="default" w:ascii="Times New Roman" w:hAnsi="Times New Roman" w:eastAsia="仿宋" w:cs="Times New Roman"/>
          <w:b/>
          <w:bCs/>
          <w:color w:val="000000"/>
          <w:sz w:val="20"/>
          <w:szCs w:val="20"/>
          <w:highlight w:val="none"/>
        </w:rPr>
        <w:t>obot》</w:t>
      </w:r>
    </w:p>
    <w:p w14:paraId="6A853E34">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：30学时</w:t>
      </w:r>
    </w:p>
    <w:p w14:paraId="0E06E9AF">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kern w:val="0"/>
          <w:sz w:val="20"/>
          <w:szCs w:val="20"/>
          <w:highlight w:val="none"/>
        </w:rPr>
        <w:t>教学方式</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color w:val="000000"/>
          <w:sz w:val="20"/>
          <w:szCs w:val="20"/>
          <w:highlight w:val="none"/>
        </w:rPr>
        <w:t>线下集成授课、面授和机器人制作实践结合</w:t>
      </w:r>
    </w:p>
    <w:p w14:paraId="30B0D7B3">
      <w:pPr>
        <w:snapToGrid w:val="0"/>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：许晓飞</w:t>
      </w:r>
    </w:p>
    <w:p w14:paraId="1DA4F988">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b/>
          <w:bCs/>
          <w:color w:val="000000"/>
          <w:kern w:val="0"/>
          <w:sz w:val="20"/>
          <w:szCs w:val="20"/>
          <w:highlight w:val="none"/>
        </w:rPr>
        <w:t>：</w:t>
      </w:r>
    </w:p>
    <w:p w14:paraId="5CE12F42">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许晓飞，北京信息科技大学高级实验师(副高级)，博士，二十多年从事智能机器人的教学和研究工作，在智能感知、机器人视觉、深度学习等方面有较深入的研究。参加北京市自然科学基金委，973项目等攻关、重要科研项目8项。发表论文几十篇，指导学生参加全国机器人竞赛、华北五省机器人竞赛等获得特等奖、一二等奖约百项，主要教材著作有《机器人综合项目实战教程》、《智能机器人原理与实践》、《智能传感与检测技术》、《计算机软件基础》、《模糊控制》等。</w:t>
      </w:r>
    </w:p>
    <w:p w14:paraId="35AB47FF">
      <w:pPr>
        <w:snapToGrid w:val="0"/>
        <w:rPr>
          <w:rFonts w:hint="default" w:ascii="Times New Roman" w:hAnsi="Times New Roman" w:eastAsia="仿宋" w:cs="Times New Roman"/>
          <w:b/>
          <w:bCs/>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课程简介：</w:t>
      </w:r>
    </w:p>
    <w:p w14:paraId="738480B2">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以北京信息科技大学卓越联盟实验室为本课程教学实践平台，讲解创意机器人技术理论与实践通识技术基础和学习方法,引导学生设计制作出创意特定功能的机器人，主要内容包括：(1) 参观北京市智慧模拟工厂卓越联盟实验室，结合机器人的结构设计所需，引导使用雕刻机、激光切割机和3D打印机等机器人制作工具平台应用；（2）根据选课同学们不同基础，选择以Arduino、C、MSP430、 Python语言为源代码的机器人程序例程，讲解机器人程序设计思路和思维方法，引导创意机器人设计方案的可行性分析与可实现,演示智能系统仿真和实物机器人基本设计与实现；（3）设计演示创意机器人，讲解创意机器人设计制作,如书法机器人、足球协同机器人、人形仿人视觉机器人等,讲解上位机控制舵机电机例程；结合武术擂台机器人竞赛项目演示循迹和避障机器人，根据武术擂台场地引导自行设计搭建调试完成能够循迹黑线和自行避开障碍物的小型机器人，测试机器人走擂台的能力;（4）讲解竞赛创意机器人的视觉功能模块设计原理，讲解视觉机器人的人脸识别、口罩脸、人脸表情识别等基本原理；演示视觉摄像头识别追踪不同颜色、不同人的人脸、或口罩和不带口罩脸的程序代码和运行效果。</w:t>
      </w:r>
    </w:p>
    <w:p w14:paraId="379B818C">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color w:val="000000"/>
          <w:sz w:val="20"/>
          <w:szCs w:val="20"/>
          <w:highlight w:val="none"/>
        </w:rPr>
        <w:t>考查</w:t>
      </w:r>
    </w:p>
    <w:p w14:paraId="02C75D6F">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教材教参：</w:t>
      </w:r>
      <w:r>
        <w:rPr>
          <w:rFonts w:hint="default" w:ascii="Times New Roman" w:hAnsi="Times New Roman" w:eastAsia="仿宋" w:cs="Times New Roman"/>
          <w:color w:val="000000"/>
          <w:sz w:val="20"/>
          <w:szCs w:val="20"/>
          <w:highlight w:val="none"/>
        </w:rPr>
        <w:t>机器人综合项目实战教程，许晓飞等编著，西安电子科技大学出版社，2021.7</w:t>
      </w:r>
    </w:p>
    <w:p w14:paraId="6C2E0F5C">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开课要求</w:t>
      </w:r>
      <w:r>
        <w:rPr>
          <w:rFonts w:hint="default" w:ascii="Times New Roman" w:hAnsi="Times New Roman" w:eastAsia="仿宋" w:cs="Times New Roman"/>
          <w:b/>
          <w:bCs/>
          <w:color w:val="000000"/>
          <w:sz w:val="24"/>
          <w:szCs w:val="24"/>
          <w:highlight w:val="none"/>
        </w:rPr>
        <w:t>：</w:t>
      </w:r>
      <w:r>
        <w:rPr>
          <w:rFonts w:hint="default" w:ascii="Times New Roman" w:hAnsi="Times New Roman" w:eastAsia="仿宋" w:cs="Times New Roman"/>
          <w:color w:val="000000"/>
          <w:sz w:val="20"/>
          <w:szCs w:val="20"/>
          <w:highlight w:val="none"/>
        </w:rPr>
        <w:t>无</w:t>
      </w:r>
    </w:p>
    <w:p w14:paraId="6EC5DCAB">
      <w:pPr>
        <w:snapToGrid w:val="0"/>
        <w:rPr>
          <w:rFonts w:hint="default" w:ascii="Times New Roman" w:hAnsi="Times New Roman" w:eastAsia="仿宋" w:cs="Times New Roman"/>
          <w:color w:val="000000"/>
          <w:sz w:val="20"/>
          <w:szCs w:val="20"/>
          <w:highlight w:val="none"/>
        </w:rPr>
      </w:pPr>
    </w:p>
    <w:p w14:paraId="33EE06EE">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3. 课程名称：《生态文明与绿色能源》</w:t>
      </w:r>
    </w:p>
    <w:p w14:paraId="7A585D17">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eastAsia" w:ascii="Times New Roman" w:hAnsi="Times New Roman" w:eastAsia="仿宋" w:cs="Times New Roman"/>
          <w:color w:val="000000"/>
          <w:sz w:val="20"/>
          <w:szCs w:val="20"/>
          <w:highlight w:val="none"/>
          <w:lang w:val="en-US" w:eastAsia="zh-CN"/>
        </w:rPr>
        <w:t>20</w:t>
      </w:r>
      <w:r>
        <w:rPr>
          <w:rFonts w:hint="default" w:ascii="Times New Roman" w:hAnsi="Times New Roman" w:eastAsia="仿宋" w:cs="Times New Roman"/>
          <w:color w:val="000000"/>
          <w:sz w:val="20"/>
          <w:szCs w:val="20"/>
          <w:highlight w:val="none"/>
        </w:rPr>
        <w:t>学时</w:t>
      </w:r>
    </w:p>
    <w:p w14:paraId="046D9683">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教学方式：</w:t>
      </w:r>
      <w:r>
        <w:rPr>
          <w:rFonts w:hint="default" w:ascii="Times New Roman" w:hAnsi="Times New Roman" w:eastAsia="仿宋" w:cs="Times New Roman"/>
          <w:color w:val="000000"/>
          <w:sz w:val="20"/>
          <w:szCs w:val="20"/>
          <w:highlight w:val="none"/>
        </w:rPr>
        <w:t>线下教学</w:t>
      </w:r>
    </w:p>
    <w:p w14:paraId="6CFC64C4">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color w:val="000000"/>
          <w:sz w:val="20"/>
          <w:szCs w:val="20"/>
          <w:highlight w:val="none"/>
        </w:rPr>
        <w:t>李福东</w:t>
      </w:r>
    </w:p>
    <w:p w14:paraId="7E224FBE">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bCs/>
          <w:color w:val="000000"/>
          <w:sz w:val="20"/>
          <w:szCs w:val="20"/>
          <w:highlight w:val="none"/>
          <w:lang w:val="en-US" w:eastAsia="zh-CN"/>
        </w:rPr>
        <w:t>简介</w:t>
      </w:r>
      <w:r>
        <w:rPr>
          <w:rFonts w:hint="default" w:ascii="Times New Roman" w:hAnsi="Times New Roman" w:eastAsia="仿宋" w:cs="Times New Roman"/>
          <w:b/>
          <w:bCs/>
          <w:color w:val="000000"/>
          <w:sz w:val="20"/>
          <w:szCs w:val="20"/>
          <w:highlight w:val="none"/>
        </w:rPr>
        <w:t>：</w:t>
      </w:r>
    </w:p>
    <w:p w14:paraId="168BEA77">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李福东，北京信息科技大学副教授，曾在电网央企从事 10 年新能源和智能电网相关的科研工作，现在北京信息科技大学机电工程学院从事新能源专业教学科研工作。兼任中国电机工程学会智慧用电与节能专委会委员、中国电力教育协会能动学科专委会委员，针对双碳战略、生态文明、新能源和智慧能源具有系统深入的研究，主持完成省部级及以上相关课题 3 项，获得中国电力科技创新成果二等奖，中国产学研合作优秀创新成果奖等奖励。在北京信息科技大学已主讲全校通识课《生态文明与绿色能源》 4 年，每学期选课学生数多，学生课堂反响积极，效果良好。</w:t>
      </w:r>
    </w:p>
    <w:p w14:paraId="6BE4E3BA">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148D5735">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生态文明与绿色能源是面向全校本科生开设的通识教育选修课，本课程着重从生态文明的兴起与内涵；能源变革与环境保护的辩证关系；生态文明建设面临的主要挑战；生态文明建设与绿色能源发展；绿色能源发展态势下能源系统变革演进趋势、典型应用场景以及重大创新需求；生</w:t>
      </w:r>
    </w:p>
    <w:p w14:paraId="43CFC9C4">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态文明建设的青年担当；绿色校园生活实践探索等方面来开展生态文明与绿色能源的教育、思辩与主体实践。本课程特色体现在四个方面：（ 1）立足生态文明建设、“双碳”战略和绿色发展的重大时代主题，适合工、理和文等本科专业学生学习，学科交叉性和适用性强，有利于拓展学生专业视野。（ 2）按模块化内容设计，引入大量最新的数据、案例，引入大量国内外权威智库的最新前沿学术观点和典型结论，力求增加授课内容的系统性、科学性和严谨性。（ 3）理实一体和互动课堂设计。</w:t>
      </w:r>
    </w:p>
    <w:p w14:paraId="4E17568F">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落实课程思政，广泛采取课堂讨论、任务驱动式教学，结合新校区建设和北京市生态文明建设现实背景，组织学生完成新能源开发利用、校园环境优化、垃圾回收改进等专题调研并进行课堂成果展示讨论。（ 4）自主开发讲义和系列视频课件，确保教学资源对教学大纲的支撑。本课程学习对于拓展不同专业学生专业视野，提高生态文明建设和新型能源体系建设的共识，培养学生跨专业学科创新意识具有重要的促进作用。</w:t>
      </w:r>
    </w:p>
    <w:p w14:paraId="27F66116">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考核方式：</w:t>
      </w:r>
      <w:r>
        <w:rPr>
          <w:rFonts w:hint="default" w:ascii="Times New Roman" w:hAnsi="Times New Roman" w:eastAsia="仿宋" w:cs="Times New Roman"/>
          <w:color w:val="000000"/>
          <w:sz w:val="20"/>
          <w:szCs w:val="20"/>
          <w:highlight w:val="none"/>
        </w:rPr>
        <w:t>考查</w:t>
      </w:r>
    </w:p>
    <w:p w14:paraId="502F19D9">
      <w:pPr>
        <w:snapToGrid w:val="0"/>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教材教参：</w:t>
      </w:r>
    </w:p>
    <w:p w14:paraId="619DAEB6">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《共建美丽中国：新时代生态文明理念、政策与实践》，吴平，商务印书馆， 2018</w:t>
      </w:r>
    </w:p>
    <w:p w14:paraId="68A49889">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开课要求：</w:t>
      </w:r>
      <w:r>
        <w:rPr>
          <w:rFonts w:hint="default" w:ascii="Times New Roman" w:hAnsi="Times New Roman" w:eastAsia="仿宋" w:cs="Times New Roman"/>
          <w:color w:val="000000"/>
          <w:sz w:val="20"/>
          <w:szCs w:val="20"/>
          <w:highlight w:val="none"/>
        </w:rPr>
        <w:t>无</w:t>
      </w:r>
    </w:p>
    <w:p w14:paraId="239C8111">
      <w:pPr>
        <w:snapToGrid w:val="0"/>
        <w:rPr>
          <w:rFonts w:hint="default" w:ascii="Times New Roman" w:hAnsi="Times New Roman" w:eastAsia="仿宋" w:cs="Times New Roman"/>
          <w:color w:val="000000"/>
          <w:sz w:val="20"/>
          <w:szCs w:val="20"/>
          <w:highlight w:val="none"/>
        </w:rPr>
      </w:pPr>
    </w:p>
    <w:p w14:paraId="6D3E1F27">
      <w:pPr>
        <w:numPr>
          <w:ilvl w:val="0"/>
          <w:numId w:val="0"/>
        </w:numPr>
        <w:snapToGrid w:val="0"/>
        <w:ind w:leftChars="0"/>
        <w:rPr>
          <w:rFonts w:hint="default" w:ascii="Times New Roman" w:hAnsi="Times New Roman" w:eastAsia="仿宋" w:cs="Times New Roman"/>
          <w:color w:val="000000"/>
          <w:sz w:val="20"/>
          <w:szCs w:val="20"/>
          <w:highlight w:val="none"/>
        </w:rPr>
      </w:pPr>
      <w:r>
        <w:rPr>
          <w:rFonts w:hint="eastAsia" w:ascii="Times New Roman" w:hAnsi="Times New Roman" w:eastAsia="仿宋" w:cs="Times New Roman"/>
          <w:b/>
          <w:bCs/>
          <w:color w:val="000000"/>
          <w:sz w:val="20"/>
          <w:szCs w:val="20"/>
          <w:highlight w:val="none"/>
          <w:lang w:val="en-US" w:eastAsia="zh-CN"/>
        </w:rPr>
        <w:t xml:space="preserve">4. </w:t>
      </w:r>
      <w:r>
        <w:rPr>
          <w:rFonts w:hint="default" w:ascii="Times New Roman" w:hAnsi="Times New Roman" w:eastAsia="仿宋" w:cs="Times New Roman"/>
          <w:b/>
          <w:bCs/>
          <w:color w:val="000000"/>
          <w:sz w:val="20"/>
          <w:szCs w:val="20"/>
          <w:highlight w:val="none"/>
        </w:rPr>
        <w:t>课程名称：《现代工程产品表达概论》</w:t>
      </w:r>
    </w:p>
    <w:p w14:paraId="48BC1594">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color w:val="000000"/>
          <w:sz w:val="20"/>
          <w:szCs w:val="20"/>
          <w:highlight w:val="none"/>
        </w:rPr>
        <w:t xml:space="preserve"> 30 学时</w:t>
      </w:r>
    </w:p>
    <w:p w14:paraId="26B52FFE">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教学方式：</w:t>
      </w:r>
      <w:r>
        <w:rPr>
          <w:rFonts w:hint="default" w:ascii="Times New Roman" w:hAnsi="Times New Roman" w:eastAsia="仿宋" w:cs="Times New Roman"/>
          <w:color w:val="000000"/>
          <w:sz w:val="20"/>
          <w:szCs w:val="20"/>
          <w:highlight w:val="none"/>
        </w:rPr>
        <w:t>线下授课、线上授课、上机实践结合</w:t>
      </w:r>
    </w:p>
    <w:p w14:paraId="18D7ECBB">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color w:val="000000"/>
          <w:sz w:val="20"/>
          <w:szCs w:val="20"/>
          <w:highlight w:val="none"/>
        </w:rPr>
        <w:t>戴丽萍、郝育新、杨莉、张函、李凤莲、杨绍武、刘令涛等</w:t>
      </w:r>
    </w:p>
    <w:p w14:paraId="2032CC50">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教师介绍：</w:t>
      </w:r>
      <w:r>
        <w:rPr>
          <w:rFonts w:hint="default" w:ascii="Times New Roman" w:hAnsi="Times New Roman" w:eastAsia="仿宋" w:cs="Times New Roman"/>
          <w:color w:val="000000"/>
          <w:sz w:val="20"/>
          <w:szCs w:val="20"/>
          <w:highlight w:val="none"/>
        </w:rPr>
        <w:t>郝育新，北京信息科技大学教授，博士生导师，北京信息科技大学机电工程学院基础教学部系主任，全国首批黄大年式团队成员、校学术委员会委员，学院党委委员、学术委员会和教学委员会委员，机械设计及理论二级学科带头人，从事高校教学 24 余年，主讲本科生“工程制图”系列课程和“制图专用周”，指导国家级、市级和校级学生科技创新项目等多项。带头组建了一支在线课程建设团队，完成了线上辅助教学建设。主编完成了北京市高等教育精品教材《机械制图与计算机绘图》及《机械制图与计算机绘图习题集》的第三次修订，主编了教材《计算机绘图上机指导》。目前是中国振动工程学会理事，中国振动工程学会非线性振动专业委员会委员，中国图学学会理事，中国图学学会科普委员会委员，北京图学学会常务理事，北京图学学会青年委员会主任。</w:t>
      </w:r>
    </w:p>
    <w:p w14:paraId="7A399CCC">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课程简介：</w:t>
      </w:r>
      <w:r>
        <w:rPr>
          <w:rFonts w:hint="default" w:ascii="Times New Roman" w:hAnsi="Times New Roman" w:eastAsia="仿宋" w:cs="Times New Roman"/>
          <w:color w:val="000000"/>
          <w:sz w:val="20"/>
          <w:szCs w:val="20"/>
          <w:highlight w:val="none"/>
        </w:rPr>
        <w:t>《工程制图》是针对近机械类、非机械类学生研究如何用平面作图的方法解决工程产品的平面表达问题，教授给学生正确阅读、表达和绘制工程图样，使学生了解工程界如何进行技术交流的一个工程教育普及课程。工程图样在产品设计、制造、检测、使用和维修过程中起到了信息载体的作用，是机械工程界表达、交流技术思想的语言。《工程制图》是面向近机械工程类、非机械类专业进行工程教育普及的一门技术基础课程。</w:t>
      </w:r>
    </w:p>
    <w:p w14:paraId="449ADC3F">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考核方式：</w:t>
      </w:r>
      <w:r>
        <w:rPr>
          <w:rFonts w:hint="default" w:ascii="Times New Roman" w:hAnsi="Times New Roman" w:eastAsia="仿宋" w:cs="Times New Roman"/>
          <w:color w:val="000000"/>
          <w:sz w:val="20"/>
          <w:szCs w:val="20"/>
          <w:highlight w:val="none"/>
        </w:rPr>
        <w:t>考查</w:t>
      </w:r>
    </w:p>
    <w:p w14:paraId="2602FBA6">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教材教参：</w:t>
      </w:r>
    </w:p>
    <w:p w14:paraId="12D2AEC1">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 1）王建华，郝育新主编. 《机械制图与计算机绘图》 (第 3 版)[M]. 北京: 国防工业出版社.2017.</w:t>
      </w:r>
    </w:p>
    <w:p w14:paraId="1950A109">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 2）王建华，郝育新主编. 《机械制图与计算机绘图习题集》 (第 3 版)[M]. 北京: 国防工业出版社.2017.</w:t>
      </w:r>
    </w:p>
    <w:p w14:paraId="2D725B35">
      <w:pPr>
        <w:snapToGrid w:val="0"/>
        <w:rPr>
          <w:rFonts w:hint="default" w:ascii="Times New Roman" w:hAnsi="Times New Roman" w:eastAsia="仿宋" w:cs="Times New Roman"/>
          <w:color w:val="000000"/>
          <w:sz w:val="20"/>
          <w:szCs w:val="20"/>
          <w:highlight w:val="none"/>
          <w:lang w:val="en-US" w:eastAsia="zh-CN"/>
        </w:rPr>
      </w:pPr>
      <w:r>
        <w:rPr>
          <w:rFonts w:hint="eastAsia" w:ascii="Times New Roman" w:hAnsi="Times New Roman" w:eastAsia="仿宋" w:cs="Times New Roman"/>
          <w:b/>
          <w:bCs/>
          <w:color w:val="000000"/>
          <w:sz w:val="20"/>
          <w:szCs w:val="20"/>
          <w:highlight w:val="none"/>
          <w:lang w:val="en-US" w:eastAsia="zh-CN"/>
        </w:rPr>
        <w:t>开课要求：</w:t>
      </w:r>
      <w:r>
        <w:rPr>
          <w:rFonts w:hint="eastAsia" w:ascii="Times New Roman" w:hAnsi="Times New Roman" w:eastAsia="仿宋" w:cs="Times New Roman"/>
          <w:color w:val="000000"/>
          <w:sz w:val="20"/>
          <w:szCs w:val="20"/>
          <w:highlight w:val="none"/>
          <w:lang w:val="en-US" w:eastAsia="zh-CN"/>
        </w:rPr>
        <w:t>无</w:t>
      </w:r>
    </w:p>
    <w:p w14:paraId="44307B37">
      <w:pPr>
        <w:snapToGrid w:val="0"/>
        <w:rPr>
          <w:rFonts w:hint="default" w:ascii="Times New Roman" w:hAnsi="Times New Roman" w:eastAsia="仿宋" w:cs="Times New Roman"/>
          <w:color w:val="000000"/>
          <w:sz w:val="20"/>
          <w:szCs w:val="20"/>
          <w:highlight w:val="none"/>
        </w:rPr>
      </w:pPr>
    </w:p>
    <w:p w14:paraId="664B3FB4">
      <w:pPr>
        <w:snapToGrid w:val="0"/>
        <w:rPr>
          <w:rFonts w:hint="default" w:ascii="Times New Roman" w:hAnsi="Times New Roman" w:eastAsia="仿宋" w:cs="Times New Roman"/>
          <w:color w:val="000000"/>
          <w:sz w:val="20"/>
          <w:szCs w:val="20"/>
          <w:highlight w:val="none"/>
        </w:rPr>
      </w:pPr>
    </w:p>
    <w:p w14:paraId="0A6DA54B">
      <w:pPr>
        <w:snapToGrid w:val="0"/>
        <w:rPr>
          <w:rFonts w:hint="default" w:ascii="Times New Roman" w:hAnsi="Times New Roman" w:eastAsia="仿宋" w:cs="Times New Roman"/>
          <w:color w:val="000000"/>
          <w:sz w:val="20"/>
          <w:szCs w:val="20"/>
          <w:highlight w:val="none"/>
        </w:rPr>
      </w:pPr>
    </w:p>
    <w:p w14:paraId="5FF2175B">
      <w:pPr>
        <w:snapToGrid w:val="0"/>
        <w:rPr>
          <w:rFonts w:hint="default" w:ascii="Times New Roman" w:hAnsi="Times New Roman" w:eastAsia="仿宋" w:cs="Times New Roman"/>
          <w:color w:val="000000"/>
          <w:sz w:val="20"/>
          <w:szCs w:val="20"/>
          <w:highlight w:val="none"/>
        </w:rPr>
      </w:pPr>
    </w:p>
    <w:p w14:paraId="2D7F7135">
      <w:pPr>
        <w:keepNext w:val="0"/>
        <w:keepLines w:val="0"/>
        <w:pageBreakBefore/>
        <w:widowControl w:val="0"/>
        <w:kinsoku/>
        <w:wordWrap/>
        <w:overflowPunct/>
        <w:topLinePunct w:val="0"/>
        <w:autoSpaceDE/>
        <w:autoSpaceDN/>
        <w:bidi w:val="0"/>
        <w:adjustRightInd/>
        <w:snapToGrid w:val="0"/>
        <w:jc w:val="center"/>
        <w:textAlignment w:val="auto"/>
        <w:rPr>
          <w:rFonts w:hint="default" w:ascii="Times New Roman" w:hAnsi="Times New Roman" w:eastAsia="仿宋" w:cs="Times New Roman"/>
          <w:b/>
          <w:bCs/>
          <w:color w:val="000000"/>
          <w:kern w:val="0"/>
          <w:sz w:val="24"/>
          <w:szCs w:val="24"/>
          <w:highlight w:val="none"/>
        </w:rPr>
      </w:pPr>
      <w:r>
        <w:rPr>
          <w:rFonts w:hint="default" w:ascii="Times New Roman" w:hAnsi="Times New Roman" w:eastAsia="仿宋" w:cs="Times New Roman"/>
          <w:b/>
          <w:bCs/>
          <w:color w:val="000000"/>
          <w:kern w:val="0"/>
          <w:sz w:val="24"/>
          <w:szCs w:val="24"/>
          <w:highlight w:val="none"/>
        </w:rPr>
        <w:t>首都体育学院</w:t>
      </w:r>
    </w:p>
    <w:p w14:paraId="3319D5D1">
      <w:pPr>
        <w:snapToGrid w:val="0"/>
        <w:jc w:val="center"/>
        <w:rPr>
          <w:rFonts w:hint="default" w:ascii="Times New Roman" w:hAnsi="Times New Roman" w:eastAsia="仿宋" w:cs="Times New Roman"/>
          <w:b/>
          <w:bCs/>
          <w:color w:val="000000"/>
          <w:kern w:val="0"/>
          <w:sz w:val="24"/>
          <w:szCs w:val="24"/>
          <w:highlight w:val="none"/>
        </w:rPr>
      </w:pPr>
    </w:p>
    <w:p w14:paraId="35CA73F6">
      <w:pPr>
        <w:snapToGrid w:val="0"/>
        <w:spacing w:after="120" w:line="300" w:lineRule="exact"/>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1. 课程名称：《播音主持艺术 Broadcasting and Hosting Art》</w:t>
      </w:r>
    </w:p>
    <w:p w14:paraId="3F886DD6">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color w:val="000000"/>
          <w:sz w:val="20"/>
          <w:szCs w:val="20"/>
          <w:highlight w:val="none"/>
        </w:rPr>
        <w:t>：30学时</w:t>
      </w:r>
    </w:p>
    <w:p w14:paraId="4E57E761">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教学方式</w:t>
      </w:r>
      <w:r>
        <w:rPr>
          <w:rFonts w:hint="default" w:ascii="Times New Roman" w:hAnsi="Times New Roman" w:eastAsia="仿宋" w:cs="Times New Roman"/>
          <w:color w:val="000000"/>
          <w:sz w:val="20"/>
          <w:szCs w:val="20"/>
          <w:highlight w:val="none"/>
        </w:rPr>
        <w:t>：教室授课和超高清演播中心实践相结合</w:t>
      </w:r>
    </w:p>
    <w:p w14:paraId="49EB430D">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color w:val="000000"/>
          <w:sz w:val="20"/>
          <w:szCs w:val="20"/>
          <w:highlight w:val="none"/>
        </w:rPr>
        <w:t>：陈岐岳</w:t>
      </w:r>
    </w:p>
    <w:p w14:paraId="6ED6254B">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bCs/>
          <w:color w:val="000000"/>
          <w:sz w:val="20"/>
          <w:szCs w:val="20"/>
          <w:highlight w:val="none"/>
          <w:lang w:val="en-US" w:eastAsia="zh-CN"/>
        </w:rPr>
        <w:t>简介</w:t>
      </w:r>
      <w:r>
        <w:rPr>
          <w:rFonts w:hint="default" w:ascii="Times New Roman" w:hAnsi="Times New Roman" w:eastAsia="仿宋" w:cs="Times New Roman"/>
          <w:color w:val="000000"/>
          <w:sz w:val="20"/>
          <w:szCs w:val="20"/>
          <w:highlight w:val="none"/>
        </w:rPr>
        <w:t>：</w:t>
      </w:r>
    </w:p>
    <w:p w14:paraId="6CB68470">
      <w:pPr>
        <w:rPr>
          <w:rFonts w:hint="eastAsia" w:ascii="仿宋" w:hAnsi="仿宋" w:eastAsia="仿宋" w:cs="仿宋"/>
          <w:sz w:val="20"/>
          <w:szCs w:val="20"/>
        </w:rPr>
      </w:pPr>
      <w:r>
        <w:rPr>
          <w:rFonts w:hint="eastAsia" w:ascii="仿宋" w:hAnsi="仿宋" w:eastAsia="仿宋" w:cs="仿宋"/>
          <w:sz w:val="20"/>
          <w:szCs w:val="20"/>
        </w:rPr>
        <w:t>陈岐岳：副教授，硕士研究生导师，首都体育学院广播电视教研室主任，毕业于中国传媒大学播音主持艺术专业。曾担任北京体育大学和中国地质大学外聘教师，分别入选北京市高等学校“青年英才”和“拔尖人才”计划。国家级普通话测试员、北京市普通话测试中心培训讲师、国家图书馆培训部外聘专家、北京市演讲与口才协会会员、学术部副主任。担任全国多省（市）播音主持艺术专业高考统考评委、全国青少年语言艺术总展演评委、参与了国际雪联自由式滑雪世界杯、全国锦标赛和冠军杯等冰雪项目的裁判工作。曾实践于中央人民广播电台“中国之声”《新闻纵横》和《央广新闻》栏目，担任主持、配音、编辑记者；中央人民广播电台“神州之声”《娱乐在线》和《华语音乐汇》主持人；一次性通过普通话“一级甲等”水平测试和“播音员主持人上岗资格”考试，其中播音主持业务成绩优秀，上镜面试为A等，擅长新闻播音和采访。2022年北京冬奥会期间，担任中央广播电视总台、北京广播电视台和快手平台的解说与评论工作，参与的节目有《中国新闻》《冰雪梦想团》《北京时间》《奥运故事会》《体育的101种可能》等，同时担任了习总书记金句专题节目《每日一习话》的点评专家。</w:t>
      </w:r>
    </w:p>
    <w:p w14:paraId="55753B1F">
      <w:pPr>
        <w:rPr>
          <w:rFonts w:hint="eastAsia" w:ascii="仿宋" w:hAnsi="仿宋" w:eastAsia="仿宋" w:cs="仿宋"/>
          <w:sz w:val="20"/>
          <w:szCs w:val="20"/>
        </w:rPr>
      </w:pPr>
      <w:r>
        <w:rPr>
          <w:rFonts w:hint="eastAsia" w:ascii="仿宋" w:hAnsi="仿宋" w:eastAsia="仿宋" w:cs="仿宋"/>
          <w:sz w:val="20"/>
          <w:szCs w:val="20"/>
        </w:rPr>
        <w:t>2016年获得北京高校青年教师社会调研优秀成果一等奖、2019年获评北京市本科毕业论文优秀指导教师、2021年获评北京市双百优秀项目。所编教材《冬季奥运项目报道手册》获评北京市“优质教材奖”。主要研究方向：广播电视语言传播(播音主持、体育解说)，体育文化与传播等。出版《冬奥奥运项目报道手册》《播音主持专业基础训练教程》《电视体育节目制作与转播》《电视体育节目实务》《职业运动员国家文化使者形象塑造与培养途径》《体育教学设计教程》等。主持教育部和北京社科基金等多项课题，参与撰写《北京2022年冬奥会官方总结报告》。</w:t>
      </w:r>
    </w:p>
    <w:p w14:paraId="624476BA">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课程简介</w:t>
      </w:r>
      <w:r>
        <w:rPr>
          <w:rFonts w:hint="default" w:ascii="Times New Roman" w:hAnsi="Times New Roman" w:eastAsia="仿宋" w:cs="Times New Roman"/>
          <w:color w:val="000000"/>
          <w:sz w:val="20"/>
          <w:szCs w:val="20"/>
          <w:highlight w:val="none"/>
        </w:rPr>
        <w:t>：</w:t>
      </w:r>
    </w:p>
    <w:p w14:paraId="3FD92A4B">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本课程的主要任务是使学生了解播音主持课程相关技能，通过学习提高自身的语音发声和语言表达能力。通过本课程的学习要纠正学生多年来形成的不良语音面貌，建立正确的发音习惯。通过普通话语音的学习，使学生系统地掌握普通话语音中有关声、韵、调及语流音变的理论知识。并且能够以理论为指导，熟练、规范的运用普通话。课程主要讲授的内容分为四个部分：语言表达内部技巧：情景再现、内在语、对象感；语言表达外部技巧：停顿、连接、重音、语气、节奏；播音主持艺术作品鉴赏；播音主持艺术实践操作。</w:t>
      </w:r>
    </w:p>
    <w:p w14:paraId="6A3514D9">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考核方式</w:t>
      </w:r>
      <w:r>
        <w:rPr>
          <w:rFonts w:hint="default" w:ascii="Times New Roman" w:hAnsi="Times New Roman" w:eastAsia="仿宋" w:cs="Times New Roman"/>
          <w:color w:val="000000"/>
          <w:sz w:val="20"/>
          <w:szCs w:val="20"/>
          <w:highlight w:val="none"/>
        </w:rPr>
        <w:t>：考查</w:t>
      </w:r>
    </w:p>
    <w:p w14:paraId="287B597F">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教材教参：</w:t>
      </w:r>
    </w:p>
    <w:p w14:paraId="4FFC770F">
      <w:pPr>
        <w:snapToGrid w:val="0"/>
        <w:spacing w:line="312" w:lineRule="auto"/>
        <w:jc w:val="both"/>
        <w:rPr>
          <w:rFonts w:hint="eastAsia"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（一）付程.《实用播音教程第2册——语言表达》.北京：中国传媒大学出版社.2002年1月.第一版</w:t>
      </w:r>
    </w:p>
    <w:p w14:paraId="1B35F586">
      <w:pPr>
        <w:snapToGrid w:val="0"/>
        <w:spacing w:line="312" w:lineRule="auto"/>
        <w:jc w:val="both"/>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（二）陈岐岳.《播音主持专业基础训练教程》.北京：中国传媒大学出版社.2015年5月.第一版</w:t>
      </w:r>
    </w:p>
    <w:p w14:paraId="00FFF111">
      <w:pPr>
        <w:snapToGrid w:val="0"/>
        <w:spacing w:line="312" w:lineRule="auto"/>
        <w:jc w:val="both"/>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（三）吴弘毅.《实用播音教程第1册——普通话语音和播音发声》.北京：中国传媒大学出版社.2002年1月.第一版</w:t>
      </w:r>
    </w:p>
    <w:p w14:paraId="4BA35300">
      <w:pPr>
        <w:snapToGrid w:val="0"/>
        <w:spacing w:line="312" w:lineRule="auto"/>
        <w:jc w:val="both"/>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（四）陈雅丽.《实用播音教程第3册——广播播音主持》.北京：中国传媒大学出版社.2005年10月.第一版</w:t>
      </w:r>
    </w:p>
    <w:p w14:paraId="75AF815F">
      <w:pPr>
        <w:snapToGrid w:val="0"/>
        <w:spacing w:line="312" w:lineRule="auto"/>
        <w:jc w:val="both"/>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（五）罗莉.《实用播音教程第4册——电视播音主持》.北京：中国传媒大学出版社.2006年10月.第一版</w:t>
      </w:r>
    </w:p>
    <w:p w14:paraId="62A4E3F4">
      <w:pPr>
        <w:snapToGrid w:val="0"/>
        <w:spacing w:line="312" w:lineRule="auto"/>
        <w:jc w:val="both"/>
        <w:rPr>
          <w:rFonts w:hint="default" w:ascii="Times New Roman" w:hAnsi="Times New Roman" w:eastAsia="仿宋" w:cs="Times New Roman"/>
          <w:color w:val="000000"/>
          <w:sz w:val="20"/>
          <w:szCs w:val="20"/>
          <w:highlight w:val="none"/>
          <w:lang w:val="en-US" w:eastAsia="zh-CN"/>
        </w:rPr>
      </w:pPr>
      <w:r>
        <w:rPr>
          <w:rFonts w:hint="default" w:ascii="Times New Roman" w:hAnsi="Times New Roman" w:eastAsia="仿宋" w:cs="Times New Roman"/>
          <w:color w:val="000000"/>
          <w:sz w:val="20"/>
          <w:szCs w:val="20"/>
          <w:highlight w:val="none"/>
          <w:lang w:val="en-US" w:eastAsia="zh-CN"/>
        </w:rPr>
        <w:t>（六）张颂.《中国播音学》.北京：中国传媒大学出版社.2004年10月.第一版</w:t>
      </w:r>
    </w:p>
    <w:p w14:paraId="46C2D4F4">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开课要求：</w:t>
      </w:r>
      <w:r>
        <w:rPr>
          <w:rFonts w:hint="default" w:ascii="Times New Roman" w:hAnsi="Times New Roman" w:eastAsia="仿宋" w:cs="Times New Roman"/>
          <w:color w:val="000000"/>
          <w:sz w:val="20"/>
          <w:szCs w:val="20"/>
          <w:highlight w:val="none"/>
        </w:rPr>
        <w:t>无</w:t>
      </w:r>
    </w:p>
    <w:p w14:paraId="4EF7450C">
      <w:pPr>
        <w:snapToGrid w:val="0"/>
        <w:spacing w:line="312" w:lineRule="auto"/>
        <w:jc w:val="left"/>
        <w:rPr>
          <w:rFonts w:hint="default" w:ascii="Times New Roman" w:hAnsi="Times New Roman" w:eastAsia="仿宋" w:cs="Times New Roman"/>
          <w:color w:val="000000"/>
          <w:sz w:val="20"/>
          <w:szCs w:val="20"/>
          <w:highlight w:val="none"/>
        </w:rPr>
      </w:pPr>
    </w:p>
    <w:p w14:paraId="67BF7C31">
      <w:pPr>
        <w:snapToGrid w:val="0"/>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Cs w:val="21"/>
          <w:highlight w:val="none"/>
        </w:rPr>
        <w:br w:type="page"/>
      </w:r>
    </w:p>
    <w:p w14:paraId="78FBD469">
      <w:pPr>
        <w:snapToGrid w:val="0"/>
        <w:jc w:val="center"/>
        <w:rPr>
          <w:rFonts w:hint="default" w:ascii="Times New Roman" w:hAnsi="Times New Roman" w:eastAsia="仿宋" w:cs="Times New Roman"/>
          <w:b/>
          <w:bCs/>
          <w:color w:val="000000"/>
          <w:sz w:val="24"/>
          <w:szCs w:val="24"/>
          <w:highlight w:val="none"/>
        </w:rPr>
      </w:pPr>
      <w:r>
        <w:rPr>
          <w:rFonts w:hint="default" w:ascii="Times New Roman" w:hAnsi="Times New Roman" w:eastAsia="仿宋" w:cs="Times New Roman"/>
          <w:b/>
          <w:bCs/>
          <w:color w:val="000000"/>
          <w:sz w:val="24"/>
          <w:szCs w:val="24"/>
          <w:highlight w:val="none"/>
        </w:rPr>
        <w:t>中国音乐学院</w:t>
      </w:r>
    </w:p>
    <w:p w14:paraId="3CF723C5">
      <w:pPr>
        <w:snapToGrid w:val="0"/>
        <w:jc w:val="center"/>
        <w:rPr>
          <w:rFonts w:hint="default" w:ascii="Times New Roman" w:hAnsi="Times New Roman" w:eastAsia="仿宋" w:cs="Times New Roman"/>
          <w:color w:val="000000"/>
          <w:sz w:val="24"/>
          <w:szCs w:val="24"/>
          <w:highlight w:val="none"/>
        </w:rPr>
      </w:pPr>
    </w:p>
    <w:p w14:paraId="34A5909A">
      <w:pPr>
        <w:snapToGrid w:val="0"/>
        <w:spacing w:after="120" w:line="300" w:lineRule="exact"/>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sz w:val="20"/>
          <w:szCs w:val="20"/>
          <w:highlight w:val="none"/>
          <w:lang w:val="en-US" w:eastAsia="zh-CN"/>
        </w:rPr>
        <w:t>1.</w:t>
      </w:r>
      <w:r>
        <w:rPr>
          <w:rFonts w:hint="default" w:ascii="Times New Roman" w:hAnsi="Times New Roman" w:eastAsia="仿宋" w:cs="Times New Roman"/>
          <w:b/>
          <w:bCs/>
          <w:color w:val="000000"/>
          <w:sz w:val="20"/>
          <w:szCs w:val="20"/>
          <w:highlight w:val="none"/>
        </w:rPr>
        <w:t>课程名称：《琵琶初级演奏与音乐赏析The</w:t>
      </w:r>
      <w:r>
        <w:rPr>
          <w:rFonts w:hint="default" w:ascii="Times New Roman" w:hAnsi="Times New Roman" w:eastAsia="仿宋" w:cs="Times New Roman"/>
          <w:b/>
          <w:bCs/>
          <w:color w:val="000000"/>
          <w:sz w:val="20"/>
          <w:szCs w:val="20"/>
          <w:highlight w:val="none"/>
          <w:lang w:val="en-US" w:eastAsia="zh-CN"/>
        </w:rPr>
        <w:t xml:space="preserve"> P</w:t>
      </w:r>
      <w:r>
        <w:rPr>
          <w:rFonts w:hint="default" w:ascii="Times New Roman" w:hAnsi="Times New Roman" w:eastAsia="仿宋" w:cs="Times New Roman"/>
          <w:b/>
          <w:bCs/>
          <w:color w:val="000000"/>
          <w:sz w:val="20"/>
          <w:szCs w:val="20"/>
          <w:highlight w:val="none"/>
        </w:rPr>
        <w:t xml:space="preserve">rimary </w:t>
      </w:r>
      <w:r>
        <w:rPr>
          <w:rFonts w:hint="default" w:ascii="Times New Roman" w:hAnsi="Times New Roman" w:eastAsia="仿宋" w:cs="Times New Roman"/>
          <w:b/>
          <w:bCs/>
          <w:color w:val="000000"/>
          <w:sz w:val="20"/>
          <w:szCs w:val="20"/>
          <w:highlight w:val="none"/>
          <w:lang w:val="en-US" w:eastAsia="zh-CN"/>
        </w:rPr>
        <w:t>P</w:t>
      </w:r>
      <w:r>
        <w:rPr>
          <w:rFonts w:hint="default" w:ascii="Times New Roman" w:hAnsi="Times New Roman" w:eastAsia="仿宋" w:cs="Times New Roman"/>
          <w:b/>
          <w:bCs/>
          <w:color w:val="000000"/>
          <w:sz w:val="20"/>
          <w:szCs w:val="20"/>
          <w:highlight w:val="none"/>
        </w:rPr>
        <w:t>erformance</w:t>
      </w:r>
      <w:r>
        <w:rPr>
          <w:rFonts w:hint="default" w:ascii="Times New Roman" w:hAnsi="Times New Roman" w:eastAsia="仿宋" w:cs="Times New Roman"/>
          <w:b/>
          <w:bCs/>
          <w:color w:val="000000"/>
          <w:sz w:val="20"/>
          <w:szCs w:val="20"/>
          <w:highlight w:val="none"/>
          <w:lang w:val="en-US" w:eastAsia="zh-CN"/>
        </w:rPr>
        <w:t xml:space="preserve"> </w:t>
      </w:r>
      <w:r>
        <w:rPr>
          <w:rFonts w:hint="default" w:ascii="Times New Roman" w:hAnsi="Times New Roman" w:eastAsia="仿宋" w:cs="Times New Roman"/>
          <w:b/>
          <w:bCs/>
          <w:color w:val="000000"/>
          <w:sz w:val="20"/>
          <w:szCs w:val="20"/>
          <w:highlight w:val="none"/>
        </w:rPr>
        <w:t xml:space="preserve">of Pipa and Music </w:t>
      </w:r>
      <w:r>
        <w:rPr>
          <w:rFonts w:hint="default" w:ascii="Times New Roman" w:hAnsi="Times New Roman" w:eastAsia="仿宋" w:cs="Times New Roman"/>
          <w:b/>
          <w:bCs/>
          <w:color w:val="000000"/>
          <w:sz w:val="20"/>
          <w:szCs w:val="20"/>
          <w:highlight w:val="none"/>
          <w:lang w:val="en-US" w:eastAsia="zh-CN"/>
        </w:rPr>
        <w:t>A</w:t>
      </w:r>
      <w:r>
        <w:rPr>
          <w:rFonts w:hint="default" w:ascii="Times New Roman" w:hAnsi="Times New Roman" w:eastAsia="仿宋" w:cs="Times New Roman"/>
          <w:b/>
          <w:bCs/>
          <w:color w:val="000000"/>
          <w:sz w:val="20"/>
          <w:szCs w:val="20"/>
          <w:highlight w:val="none"/>
        </w:rPr>
        <w:t>ppreciation》</w:t>
      </w:r>
    </w:p>
    <w:p w14:paraId="7DCADBC2">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讲课学时</w:t>
      </w:r>
      <w:r>
        <w:rPr>
          <w:rFonts w:hint="default" w:ascii="Times New Roman" w:hAnsi="Times New Roman" w:eastAsia="仿宋" w:cs="Times New Roman"/>
          <w:color w:val="000000"/>
          <w:sz w:val="20"/>
          <w:szCs w:val="20"/>
          <w:highlight w:val="none"/>
        </w:rPr>
        <w:t>：30学时</w:t>
      </w:r>
    </w:p>
    <w:p w14:paraId="3200D0C6">
      <w:pPr>
        <w:snapToGrid w:val="0"/>
        <w:spacing w:line="312" w:lineRule="auto"/>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教学方式：</w:t>
      </w:r>
      <w:r>
        <w:rPr>
          <w:rFonts w:hint="default" w:ascii="Times New Roman" w:hAnsi="Times New Roman" w:eastAsia="仿宋" w:cs="Times New Roman"/>
          <w:color w:val="000000"/>
          <w:sz w:val="20"/>
          <w:szCs w:val="20"/>
          <w:highlight w:val="none"/>
        </w:rPr>
        <w:t>面授</w:t>
      </w:r>
    </w:p>
    <w:p w14:paraId="5EAE06F2">
      <w:pPr>
        <w:widowControl/>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任课教师：</w:t>
      </w:r>
      <w:r>
        <w:rPr>
          <w:rFonts w:hint="default" w:ascii="Times New Roman" w:hAnsi="Times New Roman" w:eastAsia="仿宋" w:cs="Times New Roman"/>
          <w:color w:val="000000"/>
          <w:sz w:val="20"/>
          <w:szCs w:val="20"/>
          <w:highlight w:val="none"/>
        </w:rPr>
        <w:t>程雨雨</w:t>
      </w:r>
    </w:p>
    <w:p w14:paraId="5AB6BF78">
      <w:pPr>
        <w:widowControl/>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教师</w:t>
      </w:r>
      <w:r>
        <w:rPr>
          <w:rFonts w:hint="default" w:ascii="Times New Roman" w:hAnsi="Times New Roman" w:eastAsia="仿宋" w:cs="Times New Roman"/>
          <w:b/>
          <w:bCs/>
          <w:color w:val="000000"/>
          <w:sz w:val="20"/>
          <w:szCs w:val="20"/>
          <w:highlight w:val="none"/>
          <w:lang w:val="en-US" w:eastAsia="zh-CN"/>
        </w:rPr>
        <w:t>简介</w:t>
      </w:r>
      <w:r>
        <w:rPr>
          <w:rFonts w:hint="default" w:ascii="Times New Roman" w:hAnsi="Times New Roman" w:eastAsia="仿宋" w:cs="Times New Roman"/>
          <w:b/>
          <w:bCs/>
          <w:color w:val="000000"/>
          <w:sz w:val="20"/>
          <w:szCs w:val="20"/>
          <w:highlight w:val="none"/>
        </w:rPr>
        <w:t>：</w:t>
      </w:r>
    </w:p>
    <w:p w14:paraId="746721D8">
      <w:pPr>
        <w:widowControl/>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程雨雨，中国音乐学院琵琶专业教师。2002、2004、2005，获文化部全国器乐比赛金奖、“龙音杯”国际奖、文化部“文华奖”全国金奖。2013年获第二届海内外江南丝竹邀请赛金奖。2014年获“文华奖”传统器乐合奏金奖。2023年获文化部优秀乐种组合奖。</w:t>
      </w:r>
    </w:p>
    <w:p w14:paraId="08C899E5">
      <w:pPr>
        <w:widowControl/>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 2005年加入刘索拉与朋友们乐队，多次国际国内巡演。2008年8月8日北京第29届奥运会开幕式演出。2010受日本NHK电视台邀请，录制《丝绸之路音乐之旅》专题片。2013在国家大剧院中国首演琵琶协奏曲《倾杯乐与胡旋舞》。曾赴亚非欧美等国家和港澳台地区演出。</w:t>
      </w:r>
    </w:p>
    <w:p w14:paraId="4EF92922">
      <w:pPr>
        <w:widowControl/>
        <w:jc w:val="both"/>
        <w:rPr>
          <w:rFonts w:hint="default" w:ascii="Times New Roman" w:hAnsi="Times New Roman" w:eastAsia="仿宋" w:cs="Times New Roman"/>
          <w:b/>
          <w:bCs/>
          <w:color w:val="000000"/>
          <w:sz w:val="20"/>
          <w:szCs w:val="20"/>
          <w:highlight w:val="none"/>
        </w:rPr>
      </w:pPr>
      <w:r>
        <w:rPr>
          <w:rFonts w:hint="default" w:ascii="Times New Roman" w:hAnsi="Times New Roman" w:eastAsia="仿宋" w:cs="Times New Roman"/>
          <w:b/>
          <w:bCs/>
          <w:color w:val="000000"/>
          <w:sz w:val="20"/>
          <w:szCs w:val="20"/>
          <w:highlight w:val="none"/>
        </w:rPr>
        <w:t>课程简介：</w:t>
      </w:r>
    </w:p>
    <w:p w14:paraId="2565FF19">
      <w:pPr>
        <w:widowControl/>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t>本门课程是一门结合视听，同时增加实践体验的课程。内容包括教授简单的琵琶演奏技巧，欣赏经典的民族乐曲。让学生拿起琴，近距离接触民族器乐，引导学生如何更好的欣赏民族音乐。零基础学生学习一学期后可以演奏简单的乐曲。</w:t>
      </w:r>
    </w:p>
    <w:p w14:paraId="09BA415A">
      <w:pPr>
        <w:widowControl/>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考核方式：</w:t>
      </w:r>
      <w:r>
        <w:rPr>
          <w:rFonts w:hint="default" w:ascii="Times New Roman" w:hAnsi="Times New Roman" w:eastAsia="仿宋" w:cs="Times New Roman"/>
          <w:color w:val="000000"/>
          <w:sz w:val="20"/>
          <w:szCs w:val="20"/>
          <w:highlight w:val="none"/>
        </w:rPr>
        <w:t>随堂考试</w:t>
      </w:r>
    </w:p>
    <w:p w14:paraId="02B07D52">
      <w:pPr>
        <w:widowControl/>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教材教参：</w:t>
      </w:r>
      <w:r>
        <w:rPr>
          <w:rFonts w:hint="default" w:ascii="Times New Roman" w:hAnsi="Times New Roman" w:eastAsia="仿宋" w:cs="Times New Roman"/>
          <w:color w:val="000000"/>
          <w:sz w:val="20"/>
          <w:szCs w:val="20"/>
          <w:highlight w:val="none"/>
        </w:rPr>
        <w:t>自编乐谱、中国音乐学院琵琶考级教材</w:t>
      </w:r>
    </w:p>
    <w:p w14:paraId="7DDC734D">
      <w:pPr>
        <w:widowControl/>
        <w:jc w:val="both"/>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sz w:val="20"/>
          <w:szCs w:val="20"/>
          <w:highlight w:val="none"/>
        </w:rPr>
        <w:t>乐器：</w:t>
      </w:r>
      <w:r>
        <w:rPr>
          <w:rFonts w:hint="default" w:ascii="Times New Roman" w:hAnsi="Times New Roman" w:eastAsia="仿宋" w:cs="Times New Roman"/>
          <w:color w:val="000000"/>
          <w:sz w:val="20"/>
          <w:szCs w:val="20"/>
          <w:highlight w:val="none"/>
        </w:rPr>
        <w:t>自备或租借（租借费用200元）</w:t>
      </w:r>
    </w:p>
    <w:p w14:paraId="3DDA0AF1">
      <w:pPr>
        <w:widowControl/>
        <w:jc w:val="left"/>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color w:val="000000"/>
          <w:sz w:val="20"/>
          <w:szCs w:val="20"/>
          <w:highlight w:val="none"/>
        </w:rPr>
        <w:br w:type="page"/>
      </w:r>
    </w:p>
    <w:p w14:paraId="03A1BE47">
      <w:pPr>
        <w:snapToGrid w:val="0"/>
        <w:jc w:val="center"/>
        <w:rPr>
          <w:rFonts w:hint="default" w:ascii="Times New Roman" w:hAnsi="Times New Roman" w:eastAsia="仿宋" w:cs="Times New Roman"/>
          <w:b/>
          <w:bCs/>
          <w:color w:val="000000"/>
          <w:sz w:val="24"/>
          <w:szCs w:val="24"/>
          <w:highlight w:val="none"/>
        </w:rPr>
      </w:pPr>
      <w:r>
        <w:rPr>
          <w:rFonts w:hint="default" w:ascii="Times New Roman" w:hAnsi="Times New Roman" w:eastAsia="仿宋" w:cs="Times New Roman"/>
          <w:b/>
          <w:bCs/>
          <w:color w:val="000000"/>
          <w:sz w:val="24"/>
          <w:szCs w:val="24"/>
          <w:highlight w:val="none"/>
        </w:rPr>
        <w:t>北京体育大学</w:t>
      </w:r>
    </w:p>
    <w:p w14:paraId="22EE6BBD">
      <w:pPr>
        <w:snapToGrid w:val="0"/>
        <w:jc w:val="center"/>
        <w:rPr>
          <w:rFonts w:hint="default" w:ascii="Times New Roman" w:hAnsi="Times New Roman" w:eastAsia="仿宋" w:cs="Times New Roman"/>
          <w:color w:val="000000"/>
          <w:sz w:val="24"/>
          <w:szCs w:val="24"/>
          <w:highlight w:val="none"/>
        </w:rPr>
      </w:pPr>
    </w:p>
    <w:p w14:paraId="0D95BFDD">
      <w:pPr>
        <w:numPr>
          <w:ilvl w:val="0"/>
          <w:numId w:val="17"/>
        </w:numPr>
        <w:ind w:left="0" w:leftChars="0" w:firstLine="0" w:firstLineChars="0"/>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 xml:space="preserve">课程名称：《格斗健身 Fighting </w:t>
      </w:r>
      <w:r>
        <w:rPr>
          <w:rFonts w:hint="default" w:ascii="Times New Roman" w:hAnsi="Times New Roman" w:eastAsia="仿宋" w:cs="Times New Roman"/>
          <w:b/>
          <w:bCs/>
          <w:sz w:val="20"/>
          <w:szCs w:val="20"/>
          <w:highlight w:val="none"/>
          <w:lang w:val="en-US" w:eastAsia="zh-CN"/>
        </w:rPr>
        <w:t>F</w:t>
      </w:r>
      <w:r>
        <w:rPr>
          <w:rFonts w:hint="default" w:ascii="Times New Roman" w:hAnsi="Times New Roman" w:eastAsia="仿宋" w:cs="Times New Roman"/>
          <w:b/>
          <w:bCs/>
          <w:sz w:val="20"/>
          <w:szCs w:val="20"/>
          <w:highlight w:val="none"/>
        </w:rPr>
        <w:t>itness》</w:t>
      </w:r>
    </w:p>
    <w:p w14:paraId="59B5C89D">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讲课学时：</w:t>
      </w:r>
      <w:r>
        <w:rPr>
          <w:rFonts w:hint="default" w:ascii="Times New Roman" w:hAnsi="Times New Roman" w:eastAsia="仿宋" w:cs="Times New Roman"/>
          <w:b w:val="0"/>
          <w:bCs w:val="0"/>
          <w:sz w:val="20"/>
          <w:szCs w:val="20"/>
          <w:highlight w:val="none"/>
        </w:rPr>
        <w:t>30学时</w:t>
      </w:r>
    </w:p>
    <w:p w14:paraId="6CD67BD1">
      <w:pPr>
        <w:rPr>
          <w:rFonts w:hint="default" w:ascii="Times New Roman" w:hAnsi="Times New Roman" w:eastAsia="仿宋" w:cs="Times New Roman"/>
          <w:b/>
          <w:bCs/>
          <w:sz w:val="20"/>
          <w:szCs w:val="20"/>
          <w:highlight w:val="none"/>
          <w:lang w:val="en-US" w:eastAsia="zh-CN"/>
        </w:rPr>
      </w:pPr>
      <w:r>
        <w:rPr>
          <w:rFonts w:hint="default" w:ascii="Times New Roman" w:hAnsi="Times New Roman" w:eastAsia="仿宋" w:cs="Times New Roman"/>
          <w:b/>
          <w:bCs/>
          <w:sz w:val="20"/>
          <w:szCs w:val="20"/>
          <w:highlight w:val="none"/>
        </w:rPr>
        <w:t>教学方式：</w:t>
      </w:r>
      <w:r>
        <w:rPr>
          <w:rFonts w:hint="default" w:ascii="Times New Roman" w:hAnsi="Times New Roman" w:eastAsia="仿宋" w:cs="Times New Roman"/>
          <w:b w:val="0"/>
          <w:bCs w:val="0"/>
          <w:sz w:val="20"/>
          <w:szCs w:val="20"/>
          <w:highlight w:val="none"/>
          <w:lang w:val="en-US" w:eastAsia="zh-CN"/>
        </w:rPr>
        <w:t>线下教学</w:t>
      </w:r>
    </w:p>
    <w:p w14:paraId="73DC1748">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 xml:space="preserve">：李俊峰 </w:t>
      </w:r>
    </w:p>
    <w:p w14:paraId="6A745CD4">
      <w:pPr>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color w:val="000000"/>
          <w:kern w:val="0"/>
          <w:sz w:val="20"/>
          <w:szCs w:val="20"/>
          <w:highlight w:val="none"/>
        </w:rPr>
        <w:t>：</w:t>
      </w:r>
    </w:p>
    <w:p w14:paraId="167661DC">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color w:val="000000"/>
          <w:kern w:val="0"/>
          <w:sz w:val="20"/>
          <w:szCs w:val="20"/>
          <w:highlight w:val="none"/>
        </w:rPr>
        <w:t>李俊峰，北京体育大学武术散手教研室副教授，博士。</w:t>
      </w:r>
    </w:p>
    <w:p w14:paraId="41F545D9">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课程简介</w:t>
      </w:r>
      <w:r>
        <w:rPr>
          <w:rFonts w:hint="default" w:ascii="Times New Roman" w:hAnsi="Times New Roman" w:eastAsia="仿宋" w:cs="Times New Roman"/>
          <w:kern w:val="0"/>
          <w:sz w:val="20"/>
          <w:szCs w:val="20"/>
          <w:highlight w:val="none"/>
        </w:rPr>
        <w:t>：</w:t>
      </w:r>
    </w:p>
    <w:p w14:paraId="33932F06">
      <w:pPr>
        <w:widowControl/>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全民健身已经上升为国家战略，搏击格斗是全世界范围内普遍开展的体育运动，相对于竞技格斗，格斗健身的主要目的不是制胜对手，而是运用干格斗的相关技能来提高身体机能状态，达到塑身健体效果的一种新型健身形式。本课程针对普通高等学校大学生的特点，主要传授现代格斗健身的基本技术，主要包括典型的踢打摔拿的基本技术及健身功用、格斗健身的身体功能评估、塑身训练、热身与放松等。本课程不受场地限制，易于开展且具有很强的实用性和健身价值。通过本课程的学习，不仅能有效提高学生的身体素质和机能，全面促进学生的身心健康，还能掌握一定的格斗技能，同时也为广大格斗及健身爱好者更好地进行针对性科学训练提供依据和参考。</w:t>
      </w:r>
    </w:p>
    <w:p w14:paraId="7C7C0311">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kern w:val="0"/>
          <w:sz w:val="20"/>
          <w:szCs w:val="20"/>
          <w:highlight w:val="none"/>
        </w:rPr>
        <w:t>考查</w:t>
      </w:r>
    </w:p>
    <w:p w14:paraId="732A958F">
      <w:pPr>
        <w:widowControl/>
        <w:spacing w:line="360" w:lineRule="auto"/>
        <w:jc w:val="left"/>
        <w:rPr>
          <w:rFonts w:hint="default" w:ascii="Times New Roman" w:hAnsi="Times New Roman" w:eastAsia="仿宋" w:cs="Times New Roman"/>
          <w:color w:val="000000"/>
          <w:sz w:val="20"/>
          <w:szCs w:val="20"/>
          <w:highlight w:val="none"/>
        </w:rPr>
      </w:pPr>
      <w:r>
        <w:rPr>
          <w:rFonts w:hint="default" w:ascii="Times New Roman" w:hAnsi="Times New Roman" w:eastAsia="仿宋" w:cs="Times New Roman"/>
          <w:b/>
          <w:bCs/>
          <w:color w:val="000000"/>
          <w:kern w:val="0"/>
          <w:sz w:val="20"/>
          <w:szCs w:val="20"/>
          <w:highlight w:val="none"/>
        </w:rPr>
        <w:t>教材教参：</w:t>
      </w:r>
      <w:r>
        <w:rPr>
          <w:rFonts w:hint="default" w:ascii="Times New Roman" w:hAnsi="Times New Roman" w:eastAsia="仿宋" w:cs="Times New Roman"/>
          <w:sz w:val="20"/>
          <w:szCs w:val="20"/>
          <w:highlight w:val="none"/>
        </w:rPr>
        <w:t>《综合格斗教程》李俊峰，张成明.</w:t>
      </w:r>
    </w:p>
    <w:p w14:paraId="2AF2EB0C">
      <w:pPr>
        <w:spacing w:line="360" w:lineRule="exact"/>
        <w:rPr>
          <w:rFonts w:hint="default" w:ascii="Times New Roman" w:hAnsi="Times New Roman" w:eastAsia="仿宋" w:cs="Times New Roman"/>
          <w:b/>
          <w:szCs w:val="21"/>
          <w:highlight w:val="none"/>
        </w:rPr>
      </w:pPr>
    </w:p>
    <w:p w14:paraId="539D043F">
      <w:pPr>
        <w:numPr>
          <w:ilvl w:val="0"/>
          <w:numId w:val="17"/>
        </w:numPr>
        <w:spacing w:line="360" w:lineRule="exact"/>
        <w:ind w:left="0" w:leftChars="0" w:firstLine="0" w:firstLineChars="0"/>
        <w:rPr>
          <w:rFonts w:hint="default" w:ascii="Times New Roman" w:hAnsi="Times New Roman" w:eastAsia="仿宋" w:cs="Times New Roman"/>
          <w:b/>
          <w:szCs w:val="21"/>
          <w:highlight w:val="none"/>
        </w:rPr>
      </w:pPr>
      <w:r>
        <w:rPr>
          <w:rFonts w:hint="default" w:ascii="Times New Roman" w:hAnsi="Times New Roman" w:eastAsia="仿宋" w:cs="Times New Roman"/>
          <w:b/>
          <w:szCs w:val="21"/>
          <w:highlight w:val="none"/>
        </w:rPr>
        <w:t>课程名称</w:t>
      </w:r>
      <w:r>
        <w:rPr>
          <w:rFonts w:hint="eastAsia" w:ascii="Times New Roman" w:hAnsi="Times New Roman" w:eastAsia="仿宋" w:cs="Times New Roman"/>
          <w:b/>
          <w:szCs w:val="21"/>
          <w:highlight w:val="none"/>
          <w:lang w:eastAsia="zh-CN"/>
        </w:rPr>
        <w:t>：</w:t>
      </w:r>
      <w:r>
        <w:rPr>
          <w:rFonts w:hint="default" w:ascii="Times New Roman" w:hAnsi="Times New Roman" w:eastAsia="仿宋" w:cs="Times New Roman"/>
          <w:b/>
          <w:szCs w:val="21"/>
          <w:highlight w:val="none"/>
        </w:rPr>
        <w:t>《跃动青春—时尚健身操舞</w:t>
      </w:r>
      <w:r>
        <w:rPr>
          <w:rFonts w:hint="eastAsia" w:ascii="Times New Roman" w:hAnsi="Times New Roman" w:eastAsia="仿宋" w:cs="Times New Roman"/>
          <w:b/>
          <w:szCs w:val="21"/>
          <w:highlight w:val="none"/>
          <w:lang w:val="en-US" w:eastAsia="zh-CN"/>
        </w:rPr>
        <w:t xml:space="preserve"> </w:t>
      </w:r>
      <w:r>
        <w:rPr>
          <w:rFonts w:hint="default" w:ascii="Times New Roman" w:hAnsi="Times New Roman" w:eastAsia="仿宋" w:cs="Times New Roman"/>
          <w:b/>
          <w:szCs w:val="21"/>
          <w:highlight w:val="none"/>
        </w:rPr>
        <w:t>Dynamic Youth – Fashion Fitness Dance》</w:t>
      </w:r>
    </w:p>
    <w:p w14:paraId="45A5F6FA">
      <w:pPr>
        <w:widowControl/>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讲课学时：</w:t>
      </w:r>
      <w:r>
        <w:rPr>
          <w:rFonts w:hint="default" w:ascii="Times New Roman" w:hAnsi="Times New Roman" w:eastAsia="仿宋" w:cs="Times New Roman"/>
          <w:sz w:val="20"/>
          <w:szCs w:val="20"/>
          <w:highlight w:val="none"/>
        </w:rPr>
        <w:t>30学时</w:t>
      </w:r>
    </w:p>
    <w:p w14:paraId="2DB359A4">
      <w:pPr>
        <w:widowControl/>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教学方式：</w:t>
      </w:r>
      <w:r>
        <w:rPr>
          <w:rFonts w:hint="default" w:ascii="Times New Roman" w:hAnsi="Times New Roman" w:eastAsia="仿宋" w:cs="Times New Roman"/>
          <w:sz w:val="20"/>
          <w:szCs w:val="20"/>
          <w:highlight w:val="none"/>
        </w:rPr>
        <w:t>线下教学</w:t>
      </w:r>
    </w:p>
    <w:p w14:paraId="04F85A88">
      <w:pPr>
        <w:widowControl/>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任课教师：</w:t>
      </w:r>
      <w:r>
        <w:rPr>
          <w:rFonts w:hint="default" w:ascii="Times New Roman" w:hAnsi="Times New Roman" w:eastAsia="仿宋" w:cs="Times New Roman"/>
          <w:sz w:val="20"/>
          <w:szCs w:val="20"/>
          <w:highlight w:val="none"/>
        </w:rPr>
        <w:t>成盼攀</w:t>
      </w:r>
    </w:p>
    <w:p w14:paraId="2E9681B0">
      <w:pPr>
        <w:widowControl/>
        <w:jc w:val="both"/>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教师</w:t>
      </w:r>
      <w:r>
        <w:rPr>
          <w:rFonts w:hint="eastAsia" w:ascii="Times New Roman" w:hAnsi="Times New Roman" w:eastAsia="仿宋" w:cs="Times New Roman"/>
          <w:b/>
          <w:bCs/>
          <w:sz w:val="20"/>
          <w:szCs w:val="20"/>
          <w:highlight w:val="none"/>
          <w:lang w:val="en-US" w:eastAsia="zh-CN"/>
        </w:rPr>
        <w:t>简介</w:t>
      </w:r>
      <w:r>
        <w:rPr>
          <w:rFonts w:hint="default" w:ascii="Times New Roman" w:hAnsi="Times New Roman" w:eastAsia="仿宋" w:cs="Times New Roman"/>
          <w:b/>
          <w:bCs/>
          <w:sz w:val="20"/>
          <w:szCs w:val="20"/>
          <w:highlight w:val="none"/>
        </w:rPr>
        <w:t>：</w:t>
      </w:r>
    </w:p>
    <w:p w14:paraId="768BD667">
      <w:pPr>
        <w:widowControl/>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成盼攀，北京体育大学艺术学院健美操教研室副教授，博士。</w:t>
      </w:r>
    </w:p>
    <w:p w14:paraId="4AABC327">
      <w:pPr>
        <w:widowControl/>
        <w:jc w:val="both"/>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课程简介：</w:t>
      </w:r>
    </w:p>
    <w:p w14:paraId="7D73454C">
      <w:pPr>
        <w:widowControl/>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在这里,我们欢迎热爱运动的你！在这里,我们欢迎追赶潮流的你！即使是零基础,也不要害怕,时尚、动感的流行音乐配合简单科学有效的有氧燃脂健身操舞，以丰富操舞的内容，变化创编形式，增加运动负荷，提升动作协调，增强锻炼效果，培养审美意识作为课程创新点，让身体自由律动，让身体充分拉伸，保持青春活力，焕发青春光彩，展现迷人舞姿。本课程针对普通高等学校大学生的身心特点，主要传授时尚健身操舞的基本技术与技能。结合操类的基本动作、成套组合和各种风格舞蹈，提高人体运动的基本素质，使身体各部位的肌肉、关节、韧带及内脏器官得到全面锻炼。配合各种时尚音乐与健身器械，增加健身锻炼的乐趣，循序渐进提高动作难度，通过耗能而减脂，通过运动而塑形，主动健身、自觉锻炼，培养健康生活态度，塑造快乐完美的自我。美好生活无止境，时尚运动无极限。你还犹豫什么？快加入我们，你会发现最自信靓丽的那个你！</w:t>
      </w:r>
    </w:p>
    <w:p w14:paraId="1B0B84EA">
      <w:pPr>
        <w:widowControl/>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考核方式：</w:t>
      </w:r>
      <w:r>
        <w:rPr>
          <w:rFonts w:hint="default" w:ascii="Times New Roman" w:hAnsi="Times New Roman" w:eastAsia="仿宋" w:cs="Times New Roman"/>
          <w:sz w:val="20"/>
          <w:szCs w:val="20"/>
          <w:highlight w:val="none"/>
        </w:rPr>
        <w:t>考查</w:t>
      </w:r>
    </w:p>
    <w:p w14:paraId="5B8726F9">
      <w:pPr>
        <w:widowControl/>
        <w:jc w:val="both"/>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教材</w:t>
      </w:r>
      <w:r>
        <w:rPr>
          <w:rFonts w:hint="eastAsia" w:ascii="Times New Roman" w:hAnsi="Times New Roman" w:eastAsia="仿宋" w:cs="Times New Roman"/>
          <w:b/>
          <w:bCs/>
          <w:sz w:val="20"/>
          <w:szCs w:val="20"/>
          <w:highlight w:val="none"/>
          <w:lang w:val="en-US" w:eastAsia="zh-CN"/>
        </w:rPr>
        <w:t>教参</w:t>
      </w:r>
      <w:r>
        <w:rPr>
          <w:rFonts w:hint="default" w:ascii="Times New Roman" w:hAnsi="Times New Roman" w:eastAsia="仿宋" w:cs="Times New Roman"/>
          <w:b/>
          <w:bCs/>
          <w:sz w:val="20"/>
          <w:szCs w:val="20"/>
          <w:highlight w:val="none"/>
        </w:rPr>
        <w:t>：</w:t>
      </w:r>
      <w:r>
        <w:rPr>
          <w:rFonts w:hint="default" w:ascii="Times New Roman" w:hAnsi="Times New Roman" w:eastAsia="仿宋" w:cs="Times New Roman"/>
          <w:sz w:val="20"/>
          <w:szCs w:val="20"/>
          <w:highlight w:val="none"/>
        </w:rPr>
        <w:t>《健美操运动教程》</w:t>
      </w:r>
    </w:p>
    <w:p w14:paraId="657A14C2">
      <w:pPr>
        <w:widowControl/>
        <w:rPr>
          <w:rFonts w:hint="default" w:ascii="Times New Roman" w:hAnsi="Times New Roman" w:eastAsia="仿宋" w:cs="Times New Roman"/>
          <w:sz w:val="20"/>
          <w:szCs w:val="20"/>
          <w:highlight w:val="none"/>
        </w:rPr>
      </w:pPr>
    </w:p>
    <w:p w14:paraId="7073F799">
      <w:pPr>
        <w:numPr>
          <w:ilvl w:val="0"/>
          <w:numId w:val="17"/>
        </w:numPr>
        <w:rPr>
          <w:rFonts w:hint="default" w:ascii="Times New Roman" w:hAnsi="Times New Roman" w:eastAsia="仿宋" w:cs="Times New Roman"/>
          <w:b/>
          <w:bCs/>
          <w:szCs w:val="21"/>
          <w:highlight w:val="none"/>
        </w:rPr>
      </w:pPr>
      <w:r>
        <w:rPr>
          <w:rFonts w:hint="default" w:ascii="Times New Roman" w:hAnsi="Times New Roman" w:eastAsia="仿宋" w:cs="Times New Roman"/>
          <w:b/>
          <w:bCs/>
          <w:szCs w:val="21"/>
          <w:highlight w:val="none"/>
        </w:rPr>
        <w:t>课程名称：《桥牌入门 Bridge Introduction》</w:t>
      </w:r>
    </w:p>
    <w:p w14:paraId="62CBCCAC">
      <w:pPr>
        <w:widowControl/>
        <w:rPr>
          <w:rFonts w:hint="default" w:ascii="Times New Roman" w:hAnsi="Times New Roman" w:eastAsia="仿宋" w:cs="Times New Roman"/>
          <w:b/>
          <w:bCs/>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b w:val="0"/>
          <w:bCs w:val="0"/>
          <w:kern w:val="0"/>
          <w:sz w:val="20"/>
          <w:szCs w:val="20"/>
          <w:highlight w:val="none"/>
        </w:rPr>
        <w:t>30学时</w:t>
      </w:r>
    </w:p>
    <w:p w14:paraId="79309E4E">
      <w:pPr>
        <w:widowControl/>
        <w:rPr>
          <w:rFonts w:hint="default" w:ascii="Times New Roman" w:hAnsi="Times New Roman" w:eastAsia="仿宋" w:cs="Times New Roman"/>
          <w:b w:val="0"/>
          <w:bCs w:val="0"/>
          <w:kern w:val="0"/>
          <w:sz w:val="20"/>
          <w:szCs w:val="20"/>
          <w:highlight w:val="none"/>
          <w:lang w:val="en-US" w:eastAsia="zh-CN"/>
        </w:rPr>
      </w:pPr>
      <w:r>
        <w:rPr>
          <w:rFonts w:hint="default" w:ascii="Times New Roman" w:hAnsi="Times New Roman" w:eastAsia="仿宋" w:cs="Times New Roman"/>
          <w:b/>
          <w:bCs/>
          <w:kern w:val="0"/>
          <w:sz w:val="20"/>
          <w:szCs w:val="20"/>
          <w:highlight w:val="none"/>
        </w:rPr>
        <w:t>教学方式：</w:t>
      </w:r>
      <w:r>
        <w:rPr>
          <w:rFonts w:hint="eastAsia" w:ascii="Times New Roman" w:hAnsi="Times New Roman" w:eastAsia="仿宋" w:cs="Times New Roman"/>
          <w:b w:val="0"/>
          <w:bCs w:val="0"/>
          <w:kern w:val="0"/>
          <w:sz w:val="20"/>
          <w:szCs w:val="20"/>
          <w:highlight w:val="none"/>
          <w:lang w:val="en-US" w:eastAsia="zh-CN"/>
        </w:rPr>
        <w:t>线下教学</w:t>
      </w:r>
    </w:p>
    <w:p w14:paraId="5D8F4F89">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 xml:space="preserve">：高越 </w:t>
      </w:r>
    </w:p>
    <w:p w14:paraId="28D96A5B">
      <w:pPr>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color w:val="000000"/>
          <w:kern w:val="0"/>
          <w:sz w:val="20"/>
          <w:szCs w:val="20"/>
          <w:highlight w:val="none"/>
        </w:rPr>
        <w:t>：</w:t>
      </w:r>
    </w:p>
    <w:p w14:paraId="0DE4CF9E">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color w:val="000000"/>
          <w:kern w:val="0"/>
          <w:sz w:val="20"/>
          <w:szCs w:val="20"/>
          <w:highlight w:val="none"/>
        </w:rPr>
        <w:t>高越，北京体育大学体育休闲与旅游学院教师。</w:t>
      </w:r>
    </w:p>
    <w:p w14:paraId="2E58F3E6">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课程简介</w:t>
      </w:r>
      <w:r>
        <w:rPr>
          <w:rFonts w:hint="default" w:ascii="Times New Roman" w:hAnsi="Times New Roman" w:eastAsia="仿宋" w:cs="Times New Roman"/>
          <w:kern w:val="0"/>
          <w:sz w:val="20"/>
          <w:szCs w:val="20"/>
          <w:highlight w:val="none"/>
        </w:rPr>
        <w:t>：</w:t>
      </w:r>
    </w:p>
    <w:p w14:paraId="239E6773">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kern w:val="0"/>
          <w:sz w:val="20"/>
          <w:szCs w:val="20"/>
          <w:highlight w:val="none"/>
        </w:rPr>
        <w:t>桥牌运动是有益于身心健康的一项体育运动，对于提高智力水平、培养高尚情操能起到积极地促进作用。通过本课程学习使学生初步了解桥牌的历史和文化，掌握桥牌的基本知识、自然叫牌法、基本打法和记分方法，课堂上辅以桥牌实践练习，循序渐进，培养学生的桥牌逻辑思维，使学生初步学会桥牌的叫牌约定和打牌技能。</w:t>
      </w:r>
    </w:p>
    <w:p w14:paraId="20584D78">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kern w:val="0"/>
          <w:sz w:val="20"/>
          <w:szCs w:val="20"/>
          <w:highlight w:val="none"/>
        </w:rPr>
        <w:t>考查</w:t>
      </w:r>
    </w:p>
    <w:p w14:paraId="7C91DAD2">
      <w:pPr>
        <w:widowControl/>
        <w:spacing w:after="300" w:line="300" w:lineRule="atLeast"/>
        <w:jc w:val="left"/>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教材教参</w:t>
      </w:r>
      <w:r>
        <w:rPr>
          <w:rFonts w:hint="default" w:ascii="Times New Roman" w:hAnsi="Times New Roman" w:eastAsia="仿宋" w:cs="Times New Roman"/>
          <w:kern w:val="0"/>
          <w:sz w:val="20"/>
          <w:szCs w:val="20"/>
          <w:highlight w:val="none"/>
        </w:rPr>
        <w:t>：《桥牌入门》漆有光、刘晓军</w:t>
      </w:r>
    </w:p>
    <w:p w14:paraId="74B5787C">
      <w:pPr>
        <w:numPr>
          <w:ilvl w:val="0"/>
          <w:numId w:val="17"/>
        </w:numPr>
        <w:ind w:left="0" w:leftChars="0" w:firstLine="0" w:firstLineChars="0"/>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课程名称：《围棋 Go Introduction》</w:t>
      </w:r>
    </w:p>
    <w:p w14:paraId="190887BD">
      <w:pPr>
        <w:widowControl/>
        <w:rPr>
          <w:rFonts w:hint="default" w:ascii="Times New Roman" w:hAnsi="Times New Roman" w:eastAsia="仿宋" w:cs="Times New Roman"/>
          <w:b w:val="0"/>
          <w:bCs w:val="0"/>
          <w:kern w:val="0"/>
          <w:sz w:val="20"/>
          <w:szCs w:val="20"/>
          <w:highlight w:val="none"/>
        </w:rPr>
      </w:pPr>
      <w:r>
        <w:rPr>
          <w:rFonts w:hint="default" w:ascii="Times New Roman" w:hAnsi="Times New Roman" w:eastAsia="仿宋" w:cs="Times New Roman"/>
          <w:b/>
          <w:bCs/>
          <w:color w:val="000000"/>
          <w:kern w:val="0"/>
          <w:sz w:val="20"/>
          <w:szCs w:val="20"/>
          <w:highlight w:val="none"/>
        </w:rPr>
        <w:t>讲课学时</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b w:val="0"/>
          <w:bCs w:val="0"/>
          <w:kern w:val="0"/>
          <w:sz w:val="20"/>
          <w:szCs w:val="20"/>
          <w:highlight w:val="none"/>
        </w:rPr>
        <w:t>30学时</w:t>
      </w:r>
    </w:p>
    <w:p w14:paraId="2BED145D">
      <w:pPr>
        <w:widowControl/>
        <w:rPr>
          <w:rFonts w:hint="default" w:ascii="Times New Roman" w:hAnsi="Times New Roman" w:eastAsia="仿宋" w:cs="Times New Roman"/>
          <w:b w:val="0"/>
          <w:bCs w:val="0"/>
          <w:kern w:val="0"/>
          <w:sz w:val="20"/>
          <w:szCs w:val="20"/>
          <w:highlight w:val="none"/>
          <w:lang w:val="en-US"/>
        </w:rPr>
      </w:pPr>
      <w:r>
        <w:rPr>
          <w:rFonts w:hint="default" w:ascii="Times New Roman" w:hAnsi="Times New Roman" w:eastAsia="仿宋" w:cs="Times New Roman"/>
          <w:b/>
          <w:bCs/>
          <w:kern w:val="0"/>
          <w:sz w:val="20"/>
          <w:szCs w:val="20"/>
          <w:highlight w:val="none"/>
        </w:rPr>
        <w:t>教学方式</w:t>
      </w:r>
      <w:r>
        <w:rPr>
          <w:rFonts w:hint="default" w:ascii="Times New Roman" w:hAnsi="Times New Roman" w:eastAsia="仿宋" w:cs="Times New Roman"/>
          <w:kern w:val="0"/>
          <w:sz w:val="20"/>
          <w:szCs w:val="20"/>
          <w:highlight w:val="none"/>
        </w:rPr>
        <w:t>：</w:t>
      </w:r>
      <w:r>
        <w:rPr>
          <w:rFonts w:hint="eastAsia" w:ascii="Times New Roman" w:hAnsi="Times New Roman" w:eastAsia="仿宋" w:cs="Times New Roman"/>
          <w:b w:val="0"/>
          <w:bCs w:val="0"/>
          <w:kern w:val="0"/>
          <w:sz w:val="20"/>
          <w:szCs w:val="20"/>
          <w:highlight w:val="none"/>
          <w:lang w:val="en-US" w:eastAsia="zh-CN"/>
        </w:rPr>
        <w:t>线下教学</w:t>
      </w:r>
    </w:p>
    <w:p w14:paraId="56A000B4">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任课教师</w:t>
      </w:r>
      <w:r>
        <w:rPr>
          <w:rFonts w:hint="default" w:ascii="Times New Roman" w:hAnsi="Times New Roman" w:eastAsia="仿宋" w:cs="Times New Roman"/>
          <w:color w:val="000000"/>
          <w:kern w:val="0"/>
          <w:sz w:val="20"/>
          <w:szCs w:val="20"/>
          <w:highlight w:val="none"/>
        </w:rPr>
        <w:t xml:space="preserve">：高越 </w:t>
      </w:r>
    </w:p>
    <w:p w14:paraId="3656BA7E">
      <w:pPr>
        <w:rPr>
          <w:rFonts w:hint="default" w:ascii="Times New Roman" w:hAnsi="Times New Roman" w:eastAsia="仿宋" w:cs="Times New Roman"/>
          <w:color w:val="000000"/>
          <w:kern w:val="0"/>
          <w:sz w:val="20"/>
          <w:szCs w:val="20"/>
          <w:highlight w:val="none"/>
        </w:rPr>
      </w:pPr>
      <w:r>
        <w:rPr>
          <w:rFonts w:hint="default" w:ascii="Times New Roman" w:hAnsi="Times New Roman" w:eastAsia="仿宋" w:cs="Times New Roman"/>
          <w:b/>
          <w:bCs/>
          <w:color w:val="000000"/>
          <w:kern w:val="0"/>
          <w:sz w:val="20"/>
          <w:szCs w:val="20"/>
          <w:highlight w:val="none"/>
        </w:rPr>
        <w:t>教师</w:t>
      </w:r>
      <w:r>
        <w:rPr>
          <w:rFonts w:hint="default" w:ascii="Times New Roman" w:hAnsi="Times New Roman" w:eastAsia="仿宋" w:cs="Times New Roman"/>
          <w:b/>
          <w:bCs/>
          <w:color w:val="000000"/>
          <w:kern w:val="0"/>
          <w:sz w:val="20"/>
          <w:szCs w:val="20"/>
          <w:highlight w:val="none"/>
          <w:lang w:val="en-US" w:eastAsia="zh-CN"/>
        </w:rPr>
        <w:t>简介</w:t>
      </w:r>
      <w:r>
        <w:rPr>
          <w:rFonts w:hint="default" w:ascii="Times New Roman" w:hAnsi="Times New Roman" w:eastAsia="仿宋" w:cs="Times New Roman"/>
          <w:color w:val="000000"/>
          <w:kern w:val="0"/>
          <w:sz w:val="20"/>
          <w:szCs w:val="20"/>
          <w:highlight w:val="none"/>
        </w:rPr>
        <w:t>：</w:t>
      </w:r>
    </w:p>
    <w:p w14:paraId="3D9E98AB">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color w:val="000000"/>
          <w:kern w:val="0"/>
          <w:sz w:val="20"/>
          <w:szCs w:val="20"/>
          <w:highlight w:val="none"/>
        </w:rPr>
        <w:t>高越，北京体育大学体育休闲与旅游学院教师。</w:t>
      </w:r>
    </w:p>
    <w:p w14:paraId="7DF9CCC1">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kern w:val="0"/>
          <w:sz w:val="20"/>
          <w:szCs w:val="20"/>
          <w:highlight w:val="none"/>
        </w:rPr>
        <w:t>课程简介</w:t>
      </w:r>
      <w:r>
        <w:rPr>
          <w:rFonts w:hint="default" w:ascii="Times New Roman" w:hAnsi="Times New Roman" w:eastAsia="仿宋" w:cs="Times New Roman"/>
          <w:kern w:val="0"/>
          <w:sz w:val="20"/>
          <w:szCs w:val="20"/>
          <w:highlight w:val="none"/>
        </w:rPr>
        <w:t>：</w:t>
      </w:r>
    </w:p>
    <w:p w14:paraId="2237C99B">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sz w:val="20"/>
          <w:szCs w:val="20"/>
          <w:highlight w:val="none"/>
        </w:rPr>
        <w:t>围棋是我国祖先留给我们的宝贵遗产，历史悠久源远流长，不仅在我国广为开展，而且已走向世界。围棋是高雅、高层次的文化娱乐活动，它集军事学、数学、天文学、哲学为一身的一项活动，它变化莫测，妙趣无穷，长时间进行围棋活动，可陶冶情操，锻炼意志，增强智慧，促进脑健康，是一项有益于身心健康的活动。围棋虽然有深奥的理论知识，但初学者好学易懂。本课程教授围棋历史文化和基础理论，基本规则、死活的基本条件、吃子与逃子的方法、攻防战术、布局、收官、死活图形、基本定式等，欢迎同学走进围棋活动的殿堂。</w:t>
      </w:r>
    </w:p>
    <w:p w14:paraId="77B3100F">
      <w:pPr>
        <w:widowControl/>
        <w:rPr>
          <w:rFonts w:hint="default" w:ascii="Times New Roman" w:hAnsi="Times New Roman" w:eastAsia="仿宋" w:cs="Times New Roman"/>
          <w:kern w:val="0"/>
          <w:sz w:val="20"/>
          <w:szCs w:val="20"/>
          <w:highlight w:val="none"/>
        </w:rPr>
      </w:pPr>
      <w:r>
        <w:rPr>
          <w:rFonts w:hint="default" w:ascii="Times New Roman" w:hAnsi="Times New Roman" w:eastAsia="仿宋" w:cs="Times New Roman"/>
          <w:b/>
          <w:bCs/>
          <w:color w:val="000000"/>
          <w:kern w:val="0"/>
          <w:sz w:val="20"/>
          <w:szCs w:val="20"/>
          <w:highlight w:val="none"/>
        </w:rPr>
        <w:t>考核方式</w:t>
      </w:r>
      <w:r>
        <w:rPr>
          <w:rFonts w:hint="default" w:ascii="Times New Roman" w:hAnsi="Times New Roman" w:eastAsia="仿宋" w:cs="Times New Roman"/>
          <w:color w:val="000000"/>
          <w:kern w:val="0"/>
          <w:sz w:val="20"/>
          <w:szCs w:val="20"/>
          <w:highlight w:val="none"/>
        </w:rPr>
        <w:t>：</w:t>
      </w:r>
      <w:r>
        <w:rPr>
          <w:rFonts w:hint="default" w:ascii="Times New Roman" w:hAnsi="Times New Roman" w:eastAsia="仿宋" w:cs="Times New Roman"/>
          <w:kern w:val="0"/>
          <w:sz w:val="20"/>
          <w:szCs w:val="20"/>
          <w:highlight w:val="none"/>
        </w:rPr>
        <w:t>考查</w:t>
      </w:r>
    </w:p>
    <w:p w14:paraId="6F75CA3C">
      <w:pPr>
        <w:widowControl/>
        <w:rPr>
          <w:rFonts w:hint="default" w:ascii="Times New Roman" w:hAnsi="Times New Roman" w:eastAsia="仿宋" w:cs="Times New Roman"/>
          <w:sz w:val="20"/>
          <w:szCs w:val="20"/>
          <w:highlight w:val="none"/>
        </w:rPr>
      </w:pPr>
      <w:r>
        <w:rPr>
          <w:rFonts w:hint="default" w:ascii="Times New Roman" w:hAnsi="Times New Roman" w:eastAsia="仿宋" w:cs="Times New Roman"/>
          <w:b/>
          <w:bCs/>
          <w:kern w:val="0"/>
          <w:sz w:val="20"/>
          <w:szCs w:val="20"/>
          <w:highlight w:val="none"/>
        </w:rPr>
        <w:t>教材教参</w:t>
      </w:r>
      <w:r>
        <w:rPr>
          <w:rFonts w:hint="default" w:ascii="Times New Roman" w:hAnsi="Times New Roman" w:eastAsia="仿宋" w:cs="Times New Roman"/>
          <w:kern w:val="0"/>
          <w:sz w:val="20"/>
          <w:szCs w:val="20"/>
          <w:highlight w:val="none"/>
        </w:rPr>
        <w:t>：</w:t>
      </w:r>
      <w:r>
        <w:rPr>
          <w:rFonts w:hint="default" w:ascii="Times New Roman" w:hAnsi="Times New Roman" w:eastAsia="仿宋" w:cs="Times New Roman"/>
          <w:sz w:val="20"/>
          <w:szCs w:val="20"/>
          <w:highlight w:val="none"/>
        </w:rPr>
        <w:t> 《围棋入门》徐莹 翟燕生</w:t>
      </w:r>
    </w:p>
    <w:p w14:paraId="0A369313">
      <w:pPr>
        <w:widowControl/>
        <w:rPr>
          <w:rFonts w:hint="default" w:ascii="Times New Roman" w:hAnsi="Times New Roman" w:eastAsia="仿宋" w:cs="Times New Roman"/>
          <w:sz w:val="20"/>
          <w:szCs w:val="20"/>
          <w:highlight w:val="none"/>
        </w:rPr>
      </w:pPr>
    </w:p>
    <w:p w14:paraId="0644A2B8">
      <w:pPr>
        <w:numPr>
          <w:ilvl w:val="0"/>
          <w:numId w:val="17"/>
        </w:numPr>
        <w:spacing w:line="360" w:lineRule="exact"/>
        <w:ind w:left="0" w:leftChars="0" w:firstLine="0" w:firstLineChars="0"/>
        <w:rPr>
          <w:rFonts w:hint="default" w:ascii="Times New Roman" w:hAnsi="Times New Roman" w:eastAsia="仿宋" w:cs="Times New Roman"/>
          <w:b/>
          <w:szCs w:val="21"/>
          <w:highlight w:val="none"/>
        </w:rPr>
      </w:pPr>
      <w:r>
        <w:rPr>
          <w:rFonts w:hint="default" w:ascii="Times New Roman" w:hAnsi="Times New Roman" w:eastAsia="仿宋" w:cs="Times New Roman"/>
          <w:b/>
          <w:szCs w:val="21"/>
          <w:highlight w:val="none"/>
        </w:rPr>
        <w:t xml:space="preserve">课程名称：《太极拳 </w:t>
      </w:r>
      <w:r>
        <w:rPr>
          <w:rFonts w:hint="default" w:ascii="Times New Roman" w:hAnsi="Times New Roman" w:eastAsia="仿宋" w:cs="Times New Roman"/>
          <w:b/>
          <w:color w:val="000000"/>
          <w:szCs w:val="21"/>
          <w:highlight w:val="none"/>
        </w:rPr>
        <w:t xml:space="preserve">Tai </w:t>
      </w:r>
      <w:r>
        <w:rPr>
          <w:rFonts w:hint="default" w:ascii="Times New Roman" w:hAnsi="Times New Roman" w:eastAsia="仿宋" w:cs="Times New Roman"/>
          <w:b/>
          <w:color w:val="000000"/>
          <w:szCs w:val="21"/>
          <w:highlight w:val="none"/>
          <w:lang w:val="en-US" w:eastAsia="zh-CN"/>
        </w:rPr>
        <w:t>C</w:t>
      </w:r>
      <w:r>
        <w:rPr>
          <w:rFonts w:hint="default" w:ascii="Times New Roman" w:hAnsi="Times New Roman" w:eastAsia="仿宋" w:cs="Times New Roman"/>
          <w:b/>
          <w:color w:val="000000"/>
          <w:szCs w:val="21"/>
          <w:highlight w:val="none"/>
        </w:rPr>
        <w:t>hi</w:t>
      </w:r>
      <w:r>
        <w:rPr>
          <w:rFonts w:hint="default" w:ascii="Times New Roman" w:hAnsi="Times New Roman" w:eastAsia="仿宋" w:cs="Times New Roman"/>
          <w:b/>
          <w:szCs w:val="21"/>
          <w:highlight w:val="none"/>
        </w:rPr>
        <w:t>》</w:t>
      </w:r>
    </w:p>
    <w:p w14:paraId="36B49085">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讲课学时：</w:t>
      </w:r>
      <w:r>
        <w:rPr>
          <w:rFonts w:hint="default" w:ascii="Times New Roman" w:hAnsi="Times New Roman" w:eastAsia="仿宋" w:cs="Times New Roman"/>
          <w:b w:val="0"/>
          <w:bCs w:val="0"/>
          <w:sz w:val="20"/>
          <w:szCs w:val="20"/>
          <w:highlight w:val="none"/>
        </w:rPr>
        <w:t>30学时</w:t>
      </w:r>
    </w:p>
    <w:p w14:paraId="78F5A4E1">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教学方式：</w:t>
      </w:r>
      <w:r>
        <w:rPr>
          <w:rFonts w:hint="default" w:ascii="Times New Roman" w:hAnsi="Times New Roman" w:eastAsia="仿宋" w:cs="Times New Roman"/>
          <w:b w:val="0"/>
          <w:bCs w:val="0"/>
          <w:sz w:val="20"/>
          <w:szCs w:val="20"/>
          <w:highlight w:val="none"/>
          <w:lang w:val="en-US" w:eastAsia="zh-CN"/>
        </w:rPr>
        <w:t>线下</w:t>
      </w:r>
      <w:r>
        <w:rPr>
          <w:rFonts w:hint="default" w:ascii="Times New Roman" w:hAnsi="Times New Roman" w:eastAsia="仿宋" w:cs="Times New Roman"/>
          <w:b w:val="0"/>
          <w:bCs w:val="0"/>
          <w:sz w:val="20"/>
          <w:szCs w:val="20"/>
          <w:highlight w:val="none"/>
        </w:rPr>
        <w:t>教学</w:t>
      </w:r>
    </w:p>
    <w:p w14:paraId="7FD067BE">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lang w:val="en-US" w:eastAsia="zh-CN"/>
        </w:rPr>
        <w:t>任课</w:t>
      </w:r>
      <w:r>
        <w:rPr>
          <w:rFonts w:hint="default" w:ascii="Times New Roman" w:hAnsi="Times New Roman" w:eastAsia="仿宋" w:cs="Times New Roman"/>
          <w:b/>
          <w:bCs/>
          <w:sz w:val="20"/>
          <w:szCs w:val="20"/>
          <w:highlight w:val="none"/>
        </w:rPr>
        <w:t>教师：</w:t>
      </w:r>
      <w:r>
        <w:rPr>
          <w:rFonts w:hint="default" w:ascii="Times New Roman" w:hAnsi="Times New Roman" w:eastAsia="仿宋" w:cs="Times New Roman"/>
          <w:b w:val="0"/>
          <w:bCs w:val="0"/>
          <w:sz w:val="20"/>
          <w:szCs w:val="20"/>
          <w:highlight w:val="none"/>
        </w:rPr>
        <w:t>杨慧</w:t>
      </w:r>
    </w:p>
    <w:p w14:paraId="7D084772">
      <w:pPr>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教师简介：</w:t>
      </w:r>
    </w:p>
    <w:p w14:paraId="242BE001">
      <w:pPr>
        <w:rPr>
          <w:rFonts w:hint="default" w:ascii="Times New Roman" w:hAnsi="Times New Roman" w:eastAsia="仿宋" w:cs="Times New Roman"/>
          <w:b w:val="0"/>
          <w:bCs w:val="0"/>
          <w:sz w:val="20"/>
          <w:szCs w:val="20"/>
          <w:highlight w:val="none"/>
        </w:rPr>
      </w:pPr>
      <w:r>
        <w:rPr>
          <w:rFonts w:hint="default" w:ascii="Times New Roman" w:hAnsi="Times New Roman" w:eastAsia="仿宋" w:cs="Times New Roman"/>
          <w:b w:val="0"/>
          <w:bCs w:val="0"/>
          <w:sz w:val="20"/>
          <w:szCs w:val="20"/>
          <w:highlight w:val="none"/>
        </w:rPr>
        <w:t>杨慧，讲师，武术六段，国家一级武术裁判。</w:t>
      </w:r>
    </w:p>
    <w:p w14:paraId="11510619">
      <w:pPr>
        <w:widowControl/>
        <w:rPr>
          <w:rFonts w:hint="default" w:ascii="Times New Roman" w:hAnsi="Times New Roman" w:eastAsia="仿宋" w:cs="Times New Roman"/>
          <w:b/>
          <w:bCs/>
          <w:sz w:val="20"/>
          <w:szCs w:val="20"/>
          <w:highlight w:val="none"/>
        </w:rPr>
      </w:pPr>
      <w:r>
        <w:rPr>
          <w:rFonts w:hint="default" w:ascii="Times New Roman" w:hAnsi="Times New Roman" w:eastAsia="仿宋" w:cs="Times New Roman"/>
          <w:b/>
          <w:bCs/>
          <w:sz w:val="20"/>
          <w:szCs w:val="20"/>
          <w:highlight w:val="none"/>
        </w:rPr>
        <w:t>课程简介：</w:t>
      </w:r>
    </w:p>
    <w:p w14:paraId="19EE1A6E">
      <w:pPr>
        <w:widowControl/>
        <w:rPr>
          <w:rFonts w:hint="default" w:ascii="Times New Roman" w:hAnsi="Times New Roman" w:eastAsia="仿宋" w:cs="Times New Roman"/>
          <w:sz w:val="20"/>
          <w:szCs w:val="20"/>
          <w:highlight w:val="none"/>
        </w:rPr>
      </w:pPr>
      <w:r>
        <w:rPr>
          <w:rFonts w:hint="default" w:ascii="Times New Roman" w:hAnsi="Times New Roman" w:eastAsia="仿宋" w:cs="Times New Roman"/>
          <w:sz w:val="20"/>
          <w:szCs w:val="20"/>
          <w:highlight w:val="none"/>
        </w:rPr>
        <w:t>太极拳是全民健身运动中普及性很广的一种健身内容，本课程通过学习太极拳，让学生了解和掌握太极拳的基本技术和技能，打好太极拳演练基础，懂得学习太极拳的价值意义，了解到太极拳的健身、防身、修身等功能。</w:t>
      </w:r>
    </w:p>
    <w:p w14:paraId="558604EF">
      <w:pPr>
        <w:widowControl/>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考核方式：</w:t>
      </w:r>
      <w:r>
        <w:rPr>
          <w:rFonts w:hint="default" w:ascii="Times New Roman" w:hAnsi="Times New Roman" w:eastAsia="仿宋" w:cs="Times New Roman"/>
          <w:sz w:val="20"/>
          <w:szCs w:val="20"/>
          <w:highlight w:val="none"/>
        </w:rPr>
        <w:t>考查</w:t>
      </w:r>
    </w:p>
    <w:p w14:paraId="0E834539">
      <w:pPr>
        <w:widowControl/>
        <w:rPr>
          <w:rFonts w:hint="default" w:ascii="Times New Roman" w:hAnsi="Times New Roman" w:eastAsia="仿宋" w:cs="Times New Roman"/>
          <w:sz w:val="20"/>
          <w:szCs w:val="20"/>
          <w:highlight w:val="none"/>
        </w:rPr>
      </w:pPr>
      <w:r>
        <w:rPr>
          <w:rFonts w:hint="default" w:ascii="Times New Roman" w:hAnsi="Times New Roman" w:eastAsia="仿宋" w:cs="Times New Roman"/>
          <w:b/>
          <w:bCs/>
          <w:sz w:val="20"/>
          <w:szCs w:val="20"/>
          <w:highlight w:val="none"/>
        </w:rPr>
        <w:t>教材教参：</w:t>
      </w:r>
      <w:r>
        <w:rPr>
          <w:rFonts w:hint="default" w:ascii="Times New Roman" w:hAnsi="Times New Roman" w:eastAsia="仿宋" w:cs="Times New Roman"/>
          <w:sz w:val="20"/>
          <w:szCs w:val="20"/>
          <w:highlight w:val="none"/>
        </w:rPr>
        <w:t>24式太极拳 李德印</w:t>
      </w:r>
    </w:p>
    <w:p w14:paraId="3C0645EB">
      <w:pPr>
        <w:keepNext w:val="0"/>
        <w:keepLines w:val="0"/>
        <w:pageBreakBefore/>
        <w:widowControl w:val="0"/>
        <w:kinsoku/>
        <w:wordWrap/>
        <w:overflowPunct/>
        <w:topLinePunct w:val="0"/>
        <w:autoSpaceDE/>
        <w:autoSpaceDN/>
        <w:bidi w:val="0"/>
        <w:adjustRightInd/>
        <w:snapToGrid w:val="0"/>
        <w:jc w:val="center"/>
        <w:textAlignment w:val="auto"/>
        <w:rPr>
          <w:rFonts w:hint="default" w:ascii="Times New Roman" w:hAnsi="Times New Roman" w:eastAsia="仿宋" w:cs="Times New Roman"/>
          <w:b/>
          <w:bCs/>
          <w:color w:val="000000"/>
          <w:sz w:val="24"/>
          <w:szCs w:val="24"/>
          <w:highlight w:val="none"/>
          <w:lang w:eastAsia="zh-CN"/>
        </w:rPr>
      </w:pPr>
      <w:r>
        <w:rPr>
          <w:rFonts w:hint="default" w:ascii="Times New Roman" w:hAnsi="Times New Roman" w:eastAsia="仿宋" w:cs="Times New Roman"/>
          <w:b/>
          <w:bCs/>
          <w:color w:val="000000"/>
          <w:sz w:val="24"/>
          <w:szCs w:val="24"/>
          <w:highlight w:val="none"/>
        </w:rPr>
        <w:t>北京</w:t>
      </w:r>
      <w:r>
        <w:rPr>
          <w:rFonts w:hint="default" w:ascii="Times New Roman" w:hAnsi="Times New Roman" w:eastAsia="仿宋" w:cs="Times New Roman"/>
          <w:b/>
          <w:bCs/>
          <w:color w:val="000000"/>
          <w:sz w:val="24"/>
          <w:szCs w:val="24"/>
          <w:highlight w:val="none"/>
          <w:lang w:val="en-US" w:eastAsia="zh-CN"/>
        </w:rPr>
        <w:t>舞蹈学院</w:t>
      </w:r>
    </w:p>
    <w:p w14:paraId="782E9942">
      <w:pPr>
        <w:jc w:val="both"/>
        <w:rPr>
          <w:rFonts w:ascii="Times New Roman" w:hAnsi="Times New Roman" w:eastAsia="仿宋" w:cs="Times New Roman"/>
          <w:color w:val="000000"/>
          <w:szCs w:val="21"/>
          <w:highlight w:val="none"/>
        </w:rPr>
      </w:pPr>
    </w:p>
    <w:p w14:paraId="175B22AD">
      <w:pPr>
        <w:numPr>
          <w:ilvl w:val="0"/>
          <w:numId w:val="18"/>
        </w:numPr>
        <w:jc w:val="both"/>
        <w:rPr>
          <w:rFonts w:ascii="Times New Roman" w:hAnsi="Times New Roman" w:eastAsia="仿宋" w:cs="Times New Roman"/>
          <w:b/>
          <w:bCs/>
          <w:sz w:val="20"/>
          <w:szCs w:val="20"/>
          <w:highlight w:val="none"/>
        </w:rPr>
      </w:pPr>
      <w:r>
        <w:rPr>
          <w:rFonts w:ascii="Times New Roman" w:hAnsi="Times New Roman" w:eastAsia="仿宋" w:cs="Times New Roman"/>
          <w:b/>
          <w:bCs/>
          <w:sz w:val="20"/>
          <w:szCs w:val="20"/>
          <w:highlight w:val="none"/>
        </w:rPr>
        <w:t>课程名称：《</w:t>
      </w:r>
      <w:r>
        <w:rPr>
          <w:rFonts w:hint="eastAsia" w:ascii="Times New Roman" w:hAnsi="Times New Roman" w:eastAsia="仿宋" w:cs="Times New Roman"/>
          <w:b/>
          <w:bCs/>
          <w:sz w:val="20"/>
          <w:szCs w:val="20"/>
          <w:highlight w:val="none"/>
          <w:lang w:val="en-US" w:eastAsia="zh-CN"/>
        </w:rPr>
        <w:t>桑巴</w:t>
      </w:r>
      <w:r>
        <w:rPr>
          <w:rFonts w:ascii="Times New Roman" w:hAnsi="Times New Roman" w:eastAsia="仿宋" w:cs="Times New Roman"/>
          <w:b/>
          <w:bCs/>
          <w:sz w:val="20"/>
          <w:szCs w:val="20"/>
          <w:highlight w:val="none"/>
        </w:rPr>
        <w:t>舞</w:t>
      </w:r>
      <w:r>
        <w:rPr>
          <w:rFonts w:hint="eastAsia" w:ascii="Times New Roman" w:hAnsi="Times New Roman" w:eastAsia="仿宋" w:cs="Times New Roman"/>
          <w:b/>
          <w:bCs/>
          <w:sz w:val="20"/>
          <w:szCs w:val="20"/>
          <w:highlight w:val="none"/>
          <w:lang w:val="en-US" w:eastAsia="zh-CN"/>
        </w:rPr>
        <w:t xml:space="preserve"> Samba dance </w:t>
      </w:r>
      <w:r>
        <w:rPr>
          <w:rFonts w:ascii="Times New Roman" w:hAnsi="Times New Roman" w:eastAsia="仿宋" w:cs="Times New Roman"/>
          <w:b/>
          <w:bCs/>
          <w:sz w:val="20"/>
          <w:szCs w:val="20"/>
          <w:highlight w:val="none"/>
        </w:rPr>
        <w:t>》</w:t>
      </w:r>
    </w:p>
    <w:p w14:paraId="4759FD24">
      <w:pPr>
        <w:widowControl/>
        <w:jc w:val="both"/>
        <w:rPr>
          <w:rFonts w:ascii="Times New Roman" w:hAnsi="Times New Roman" w:eastAsia="仿宋" w:cs="Times New Roman"/>
          <w:kern w:val="0"/>
          <w:szCs w:val="21"/>
          <w:highlight w:val="none"/>
        </w:rPr>
      </w:pPr>
      <w:r>
        <w:rPr>
          <w:rFonts w:ascii="Times New Roman" w:hAnsi="Times New Roman" w:eastAsia="仿宋" w:cs="Times New Roman"/>
          <w:b/>
          <w:bCs/>
          <w:color w:val="000000"/>
          <w:kern w:val="0"/>
          <w:szCs w:val="21"/>
          <w:highlight w:val="none"/>
        </w:rPr>
        <w:t>讲课学时</w:t>
      </w:r>
      <w:r>
        <w:rPr>
          <w:rFonts w:ascii="Times New Roman" w:hAnsi="Times New Roman" w:eastAsia="仿宋" w:cs="Times New Roman"/>
          <w:color w:val="000000"/>
          <w:kern w:val="0"/>
          <w:szCs w:val="21"/>
          <w:highlight w:val="none"/>
        </w:rPr>
        <w:t>：</w:t>
      </w:r>
      <w:r>
        <w:rPr>
          <w:rFonts w:ascii="Times New Roman" w:hAnsi="Times New Roman" w:eastAsia="仿宋" w:cs="Times New Roman"/>
          <w:kern w:val="0"/>
          <w:szCs w:val="21"/>
          <w:highlight w:val="none"/>
        </w:rPr>
        <w:t>30学时</w:t>
      </w:r>
    </w:p>
    <w:p w14:paraId="0A475652">
      <w:pPr>
        <w:widowControl/>
        <w:jc w:val="both"/>
        <w:rPr>
          <w:rFonts w:ascii="Times New Roman" w:hAnsi="Times New Roman" w:eastAsia="仿宋" w:cs="Times New Roman"/>
          <w:kern w:val="0"/>
          <w:szCs w:val="21"/>
          <w:highlight w:val="none"/>
        </w:rPr>
      </w:pPr>
      <w:r>
        <w:rPr>
          <w:rFonts w:ascii="Times New Roman" w:hAnsi="Times New Roman" w:eastAsia="仿宋" w:cs="Times New Roman"/>
          <w:b/>
          <w:bCs/>
          <w:kern w:val="0"/>
          <w:szCs w:val="21"/>
          <w:highlight w:val="none"/>
        </w:rPr>
        <w:t>教学方式</w:t>
      </w:r>
      <w:r>
        <w:rPr>
          <w:rFonts w:ascii="Times New Roman" w:hAnsi="Times New Roman" w:eastAsia="仿宋" w:cs="Times New Roman"/>
          <w:kern w:val="0"/>
          <w:szCs w:val="21"/>
          <w:highlight w:val="none"/>
        </w:rPr>
        <w:t>：面授</w:t>
      </w:r>
    </w:p>
    <w:p w14:paraId="0870DBED">
      <w:pPr>
        <w:widowControl/>
        <w:jc w:val="both"/>
        <w:rPr>
          <w:rFonts w:ascii="Times New Roman" w:hAnsi="Times New Roman" w:eastAsia="仿宋" w:cs="Times New Roman"/>
          <w:kern w:val="0"/>
          <w:szCs w:val="21"/>
          <w:highlight w:val="none"/>
        </w:rPr>
      </w:pPr>
      <w:r>
        <w:rPr>
          <w:rFonts w:ascii="Times New Roman" w:hAnsi="Times New Roman" w:eastAsia="仿宋" w:cs="Times New Roman"/>
          <w:b/>
          <w:bCs/>
          <w:color w:val="000000"/>
          <w:kern w:val="0"/>
          <w:szCs w:val="21"/>
          <w:highlight w:val="none"/>
        </w:rPr>
        <w:t>任课教师</w:t>
      </w:r>
      <w:r>
        <w:rPr>
          <w:rFonts w:ascii="Times New Roman" w:hAnsi="Times New Roman" w:eastAsia="仿宋" w:cs="Times New Roman"/>
          <w:color w:val="000000"/>
          <w:kern w:val="0"/>
          <w:szCs w:val="21"/>
          <w:highlight w:val="none"/>
        </w:rPr>
        <w:t>：陈雨琦</w:t>
      </w:r>
    </w:p>
    <w:p w14:paraId="3E857F2D">
      <w:pPr>
        <w:widowControl/>
        <w:jc w:val="both"/>
        <w:rPr>
          <w:rFonts w:ascii="Times New Roman" w:hAnsi="Times New Roman" w:eastAsia="仿宋" w:cs="Times New Roman"/>
          <w:color w:val="000000"/>
          <w:kern w:val="0"/>
          <w:szCs w:val="21"/>
          <w:highlight w:val="none"/>
        </w:rPr>
      </w:pPr>
      <w:r>
        <w:rPr>
          <w:rFonts w:ascii="Times New Roman" w:hAnsi="Times New Roman" w:eastAsia="仿宋" w:cs="Times New Roman"/>
          <w:b/>
          <w:bCs/>
          <w:color w:val="000000"/>
          <w:kern w:val="0"/>
          <w:szCs w:val="21"/>
          <w:highlight w:val="none"/>
        </w:rPr>
        <w:t>教师</w:t>
      </w:r>
      <w:r>
        <w:rPr>
          <w:rFonts w:hint="eastAsia" w:ascii="Times New Roman" w:hAnsi="Times New Roman" w:eastAsia="仿宋" w:cs="Times New Roman"/>
          <w:b/>
          <w:bCs/>
          <w:color w:val="000000"/>
          <w:kern w:val="0"/>
          <w:szCs w:val="21"/>
          <w:highlight w:val="none"/>
        </w:rPr>
        <w:t>简介</w:t>
      </w:r>
      <w:r>
        <w:rPr>
          <w:rFonts w:ascii="Times New Roman" w:hAnsi="Times New Roman" w:eastAsia="仿宋" w:cs="Times New Roman"/>
          <w:color w:val="000000"/>
          <w:kern w:val="0"/>
          <w:szCs w:val="21"/>
          <w:highlight w:val="none"/>
        </w:rPr>
        <w:t>：</w:t>
      </w:r>
    </w:p>
    <w:p w14:paraId="48EE0295">
      <w:pPr>
        <w:widowControl/>
        <w:jc w:val="both"/>
        <w:rPr>
          <w:rFonts w:ascii="Times New Roman" w:hAnsi="Times New Roman" w:eastAsia="仿宋" w:cs="Times New Roman"/>
          <w:color w:val="000000"/>
          <w:kern w:val="0"/>
          <w:szCs w:val="21"/>
          <w:highlight w:val="none"/>
        </w:rPr>
      </w:pPr>
      <w:r>
        <w:rPr>
          <w:rFonts w:ascii="Times New Roman" w:hAnsi="Times New Roman" w:eastAsia="仿宋" w:cs="Times New Roman"/>
          <w:color w:val="000000"/>
          <w:kern w:val="0"/>
          <w:szCs w:val="21"/>
          <w:highlight w:val="none"/>
        </w:rPr>
        <w:t>毕业于北京舞蹈学院，现任北京舞蹈学院教师、北京舞蹈学院考级学院考官；WDC国际教师、国际评审。</w:t>
      </w:r>
    </w:p>
    <w:p w14:paraId="1EF0B47F">
      <w:pPr>
        <w:jc w:val="both"/>
        <w:rPr>
          <w:rFonts w:ascii="Times New Roman" w:hAnsi="Times New Roman" w:eastAsia="仿宋" w:cs="Times New Roman"/>
          <w:kern w:val="0"/>
          <w:szCs w:val="21"/>
          <w:highlight w:val="none"/>
        </w:rPr>
      </w:pPr>
      <w:r>
        <w:rPr>
          <w:rFonts w:ascii="Times New Roman" w:hAnsi="Times New Roman" w:eastAsia="仿宋" w:cs="Times New Roman"/>
          <w:b/>
          <w:bCs/>
          <w:kern w:val="0"/>
          <w:szCs w:val="21"/>
          <w:highlight w:val="none"/>
        </w:rPr>
        <w:t>课程简介</w:t>
      </w:r>
      <w:r>
        <w:rPr>
          <w:rFonts w:ascii="Times New Roman" w:hAnsi="Times New Roman" w:eastAsia="仿宋" w:cs="Times New Roman"/>
          <w:kern w:val="0"/>
          <w:szCs w:val="21"/>
          <w:highlight w:val="none"/>
        </w:rPr>
        <w:t>：</w:t>
      </w:r>
    </w:p>
    <w:p w14:paraId="57CC2545">
      <w:pPr>
        <w:jc w:val="both"/>
        <w:rPr>
          <w:rFonts w:ascii="Times New Roman" w:hAnsi="Times New Roman" w:eastAsia="仿宋" w:cs="Times New Roman"/>
          <w:color w:val="333333"/>
          <w:kern w:val="0"/>
          <w:szCs w:val="21"/>
          <w:highlight w:val="none"/>
          <w:shd w:val="clear" w:color="auto" w:fill="FFFFFF"/>
        </w:rPr>
      </w:pPr>
      <w:r>
        <w:rPr>
          <w:rFonts w:hint="eastAsia" w:ascii="Times New Roman" w:hAnsi="Times New Roman" w:eastAsia="仿宋" w:cs="Times New Roman"/>
          <w:kern w:val="0"/>
          <w:highlight w:val="none"/>
          <w:shd w:val="clear" w:color="auto" w:fill="FFFFFF"/>
        </w:rPr>
        <w:t>桑巴舞起源于非洲。吸收了来自欧洲的波希米亚的波尔卡舞、来自古巴的哈巴涅拉舞和巴西当地流行的马克西克歇舞的一些因素，逐渐形成桑巴舞。</w:t>
      </w:r>
    </w:p>
    <w:p w14:paraId="78469531">
      <w:pPr>
        <w:widowControl/>
        <w:jc w:val="both"/>
        <w:rPr>
          <w:rFonts w:ascii="Times New Roman" w:hAnsi="Times New Roman" w:eastAsia="仿宋" w:cs="Times New Roman"/>
          <w:kern w:val="0"/>
          <w:szCs w:val="21"/>
          <w:highlight w:val="none"/>
        </w:rPr>
      </w:pPr>
      <w:r>
        <w:rPr>
          <w:rFonts w:ascii="Times New Roman" w:hAnsi="Times New Roman" w:eastAsia="仿宋" w:cs="Times New Roman"/>
          <w:b/>
          <w:bCs/>
          <w:kern w:val="0"/>
          <w:szCs w:val="21"/>
          <w:highlight w:val="none"/>
        </w:rPr>
        <w:t>考核方式</w:t>
      </w:r>
      <w:r>
        <w:rPr>
          <w:rFonts w:ascii="Times New Roman" w:hAnsi="Times New Roman" w:eastAsia="仿宋" w:cs="Times New Roman"/>
          <w:kern w:val="0"/>
          <w:szCs w:val="21"/>
          <w:highlight w:val="none"/>
        </w:rPr>
        <w:t>：展示</w:t>
      </w:r>
    </w:p>
    <w:p w14:paraId="0CDCC693">
      <w:pPr>
        <w:pStyle w:val="7"/>
        <w:widowControl/>
        <w:spacing w:line="360" w:lineRule="auto"/>
        <w:jc w:val="both"/>
        <w:rPr>
          <w:rFonts w:hint="eastAsia" w:ascii="Times New Roman" w:hAnsi="Times New Roman" w:eastAsia="仿宋" w:cs="Times New Roman"/>
          <w:kern w:val="0"/>
          <w:sz w:val="21"/>
          <w:szCs w:val="21"/>
          <w:highlight w:val="none"/>
          <w:lang w:val="en-US" w:eastAsia="zh-CN"/>
        </w:rPr>
      </w:pPr>
      <w:r>
        <w:rPr>
          <w:rFonts w:ascii="Times New Roman" w:hAnsi="Times New Roman" w:eastAsia="仿宋" w:cs="Times New Roman"/>
          <w:b/>
          <w:bCs/>
          <w:kern w:val="0"/>
          <w:sz w:val="21"/>
          <w:szCs w:val="21"/>
          <w:highlight w:val="none"/>
        </w:rPr>
        <w:t>教材教参</w:t>
      </w:r>
      <w:r>
        <w:rPr>
          <w:rFonts w:ascii="Times New Roman" w:hAnsi="Times New Roman" w:eastAsia="仿宋" w:cs="Times New Roman"/>
          <w:kern w:val="0"/>
          <w:sz w:val="21"/>
          <w:szCs w:val="21"/>
          <w:highlight w:val="none"/>
        </w:rPr>
        <w:t>：</w:t>
      </w:r>
      <w:r>
        <w:rPr>
          <w:rFonts w:hint="eastAsia" w:ascii="Times New Roman" w:hAnsi="Times New Roman" w:eastAsia="仿宋" w:cs="Times New Roman"/>
          <w:kern w:val="0"/>
          <w:sz w:val="21"/>
          <w:szCs w:val="21"/>
          <w:highlight w:val="none"/>
          <w:lang w:val="en-US" w:eastAsia="zh-CN"/>
        </w:rPr>
        <w:t>无</w:t>
      </w:r>
    </w:p>
    <w:p w14:paraId="66AACA61">
      <w:pPr>
        <w:pStyle w:val="7"/>
        <w:widowControl/>
        <w:spacing w:line="360" w:lineRule="auto"/>
        <w:jc w:val="both"/>
        <w:rPr>
          <w:rFonts w:hint="eastAsia" w:ascii="Times New Roman" w:hAnsi="Times New Roman" w:eastAsia="仿宋" w:cs="Times New Roman"/>
          <w:kern w:val="0"/>
          <w:sz w:val="21"/>
          <w:szCs w:val="21"/>
          <w:highlight w:val="none"/>
          <w:lang w:val="en-US" w:eastAsia="zh-CN"/>
        </w:rPr>
      </w:pPr>
      <w:r>
        <w:rPr>
          <w:rFonts w:hint="eastAsia" w:ascii="Times New Roman" w:hAnsi="Times New Roman" w:eastAsia="仿宋" w:cs="Times New Roman"/>
          <w:b/>
          <w:bCs/>
          <w:kern w:val="0"/>
          <w:sz w:val="21"/>
          <w:szCs w:val="21"/>
          <w:highlight w:val="none"/>
          <w:lang w:val="en-US" w:eastAsia="zh-CN"/>
        </w:rPr>
        <w:t>开课要求：</w:t>
      </w:r>
      <w:r>
        <w:rPr>
          <w:rFonts w:hint="eastAsia" w:ascii="Times New Roman" w:hAnsi="Times New Roman" w:eastAsia="仿宋" w:cs="Times New Roman"/>
          <w:kern w:val="0"/>
          <w:sz w:val="21"/>
          <w:szCs w:val="21"/>
          <w:highlight w:val="none"/>
          <w:lang w:val="en-US" w:eastAsia="zh-CN"/>
        </w:rPr>
        <w:t>10人以上开课</w:t>
      </w:r>
    </w:p>
    <w:p w14:paraId="19E7106E">
      <w:pPr>
        <w:pStyle w:val="7"/>
        <w:widowControl/>
        <w:spacing w:line="360" w:lineRule="auto"/>
        <w:jc w:val="both"/>
        <w:rPr>
          <w:rFonts w:hint="eastAsia" w:ascii="Times New Roman" w:hAnsi="Times New Roman" w:eastAsia="仿宋" w:cs="Times New Roman"/>
          <w:kern w:val="0"/>
          <w:sz w:val="21"/>
          <w:szCs w:val="21"/>
          <w:highlight w:val="none"/>
          <w:lang w:val="en-US" w:eastAsia="zh-CN"/>
        </w:rPr>
      </w:pPr>
    </w:p>
    <w:p w14:paraId="13EEF545">
      <w:pPr>
        <w:numPr>
          <w:ilvl w:val="0"/>
          <w:numId w:val="18"/>
        </w:numPr>
        <w:jc w:val="both"/>
        <w:rPr>
          <w:rFonts w:ascii="Times New Roman" w:hAnsi="Times New Roman" w:eastAsia="仿宋" w:cs="Times New Roman"/>
          <w:b/>
          <w:bCs/>
          <w:sz w:val="20"/>
          <w:szCs w:val="20"/>
          <w:highlight w:val="none"/>
        </w:rPr>
      </w:pPr>
      <w:r>
        <w:rPr>
          <w:rFonts w:ascii="Times New Roman" w:hAnsi="Times New Roman" w:eastAsia="仿宋" w:cs="Times New Roman"/>
          <w:b/>
          <w:bCs/>
          <w:sz w:val="20"/>
          <w:szCs w:val="20"/>
          <w:highlight w:val="none"/>
        </w:rPr>
        <w:t xml:space="preserve">课程名称：《中国民族民间舞藏族彝族体验课 </w:t>
      </w:r>
      <w:r>
        <w:rPr>
          <w:rFonts w:ascii="Times New Roman" w:hAnsi="Times New Roman" w:cs="Times New Roman"/>
          <w:b/>
          <w:bCs/>
          <w:color w:val="000000"/>
          <w:szCs w:val="21"/>
          <w:highlight w:val="none"/>
        </w:rPr>
        <w:t>Chinese Folk Dance Zang and Yi Experience Class</w:t>
      </w:r>
      <w:r>
        <w:rPr>
          <w:rFonts w:ascii="Times New Roman" w:hAnsi="Times New Roman" w:eastAsia="仿宋" w:cs="Times New Roman"/>
          <w:b/>
          <w:bCs/>
          <w:sz w:val="20"/>
          <w:szCs w:val="20"/>
          <w:highlight w:val="none"/>
        </w:rPr>
        <w:t>》</w:t>
      </w:r>
    </w:p>
    <w:p w14:paraId="50A00C2D">
      <w:pPr>
        <w:jc w:val="both"/>
        <w:rPr>
          <w:rFonts w:ascii="Times New Roman" w:hAnsi="Times New Roman" w:eastAsia="仿宋" w:cs="Times New Roman"/>
          <w:color w:val="000000"/>
          <w:szCs w:val="21"/>
          <w:highlight w:val="none"/>
        </w:rPr>
      </w:pPr>
      <w:r>
        <w:rPr>
          <w:rFonts w:ascii="Times New Roman" w:hAnsi="Times New Roman" w:eastAsia="仿宋" w:cs="Times New Roman"/>
          <w:b/>
          <w:bCs/>
          <w:color w:val="000000"/>
          <w:szCs w:val="21"/>
          <w:highlight w:val="none"/>
        </w:rPr>
        <w:t>讲课学时：</w:t>
      </w:r>
      <w:r>
        <w:rPr>
          <w:rFonts w:ascii="Times New Roman" w:hAnsi="Times New Roman" w:eastAsia="仿宋" w:cs="Times New Roman"/>
          <w:color w:val="000000"/>
          <w:szCs w:val="21"/>
          <w:highlight w:val="none"/>
        </w:rPr>
        <w:t>30学时</w:t>
      </w:r>
    </w:p>
    <w:p w14:paraId="622E4F36">
      <w:pPr>
        <w:jc w:val="both"/>
        <w:rPr>
          <w:rFonts w:ascii="Times New Roman" w:hAnsi="Times New Roman" w:eastAsia="仿宋" w:cs="Times New Roman"/>
          <w:color w:val="000000"/>
          <w:szCs w:val="21"/>
          <w:highlight w:val="none"/>
        </w:rPr>
      </w:pPr>
      <w:r>
        <w:rPr>
          <w:rFonts w:ascii="Times New Roman" w:hAnsi="Times New Roman" w:eastAsia="仿宋" w:cs="Times New Roman"/>
          <w:b/>
          <w:bCs/>
          <w:color w:val="000000"/>
          <w:szCs w:val="21"/>
          <w:highlight w:val="none"/>
        </w:rPr>
        <w:t>教学方式：</w:t>
      </w:r>
      <w:r>
        <w:rPr>
          <w:rFonts w:ascii="Times New Roman" w:hAnsi="Times New Roman" w:eastAsia="仿宋" w:cs="Times New Roman"/>
          <w:color w:val="000000"/>
          <w:szCs w:val="21"/>
          <w:highlight w:val="none"/>
        </w:rPr>
        <w:t>专业教室实践课</w:t>
      </w:r>
    </w:p>
    <w:p w14:paraId="34163413">
      <w:pPr>
        <w:jc w:val="both"/>
        <w:rPr>
          <w:rFonts w:ascii="Times New Roman" w:hAnsi="Times New Roman" w:eastAsia="仿宋" w:cs="Times New Roman"/>
          <w:color w:val="000000"/>
          <w:szCs w:val="21"/>
          <w:highlight w:val="none"/>
        </w:rPr>
      </w:pPr>
      <w:r>
        <w:rPr>
          <w:rFonts w:ascii="Times New Roman" w:hAnsi="Times New Roman" w:eastAsia="仿宋" w:cs="Times New Roman"/>
          <w:b/>
          <w:bCs/>
          <w:color w:val="000000"/>
          <w:szCs w:val="21"/>
          <w:highlight w:val="none"/>
        </w:rPr>
        <w:t>任课教师：</w:t>
      </w:r>
      <w:r>
        <w:rPr>
          <w:rFonts w:ascii="Times New Roman" w:hAnsi="Times New Roman" w:eastAsia="仿宋" w:cs="Times New Roman"/>
          <w:color w:val="000000"/>
          <w:szCs w:val="21"/>
          <w:highlight w:val="none"/>
        </w:rPr>
        <w:t>王一茹</w:t>
      </w:r>
    </w:p>
    <w:p w14:paraId="3D280A8E">
      <w:pPr>
        <w:jc w:val="both"/>
        <w:rPr>
          <w:rFonts w:ascii="Times New Roman" w:hAnsi="Times New Roman" w:eastAsia="仿宋" w:cs="Times New Roman"/>
          <w:b/>
          <w:bCs/>
          <w:color w:val="000000"/>
          <w:szCs w:val="21"/>
          <w:highlight w:val="none"/>
        </w:rPr>
      </w:pPr>
      <w:r>
        <w:rPr>
          <w:rFonts w:ascii="Times New Roman" w:hAnsi="Times New Roman" w:eastAsia="仿宋" w:cs="Times New Roman"/>
          <w:b/>
          <w:bCs/>
          <w:color w:val="000000"/>
          <w:szCs w:val="21"/>
          <w:highlight w:val="none"/>
        </w:rPr>
        <w:t>教师</w:t>
      </w:r>
      <w:r>
        <w:rPr>
          <w:rFonts w:hint="eastAsia" w:ascii="Times New Roman" w:hAnsi="Times New Roman" w:eastAsia="仿宋" w:cs="Times New Roman"/>
          <w:b/>
          <w:bCs/>
          <w:color w:val="000000"/>
          <w:szCs w:val="21"/>
          <w:highlight w:val="none"/>
        </w:rPr>
        <w:t>简介</w:t>
      </w:r>
      <w:r>
        <w:rPr>
          <w:rFonts w:ascii="Times New Roman" w:hAnsi="Times New Roman" w:eastAsia="仿宋" w:cs="Times New Roman"/>
          <w:b/>
          <w:bCs/>
          <w:color w:val="000000"/>
          <w:szCs w:val="21"/>
          <w:highlight w:val="none"/>
        </w:rPr>
        <w:t>：</w:t>
      </w:r>
    </w:p>
    <w:p w14:paraId="1538CC07">
      <w:pPr>
        <w:jc w:val="both"/>
        <w:rPr>
          <w:rFonts w:ascii="Times New Roman" w:hAnsi="Times New Roman" w:eastAsia="仿宋" w:cs="Times New Roman"/>
          <w:color w:val="000000"/>
          <w:szCs w:val="21"/>
          <w:highlight w:val="none"/>
        </w:rPr>
      </w:pPr>
      <w:r>
        <w:rPr>
          <w:rFonts w:ascii="Times New Roman" w:hAnsi="Times New Roman" w:eastAsia="仿宋" w:cs="Times New Roman"/>
          <w:color w:val="000000"/>
          <w:szCs w:val="21"/>
          <w:highlight w:val="none"/>
        </w:rPr>
        <w:t>王一茹，北京舞蹈学院副教授，中国民族民间舞系毕业留校后一直从事中国民族民间舞的教学和研究工作，具备扎实的专业理论知识和丰富的教学经验，曾首批公派赴英国伦敦大学金·史密斯舞蹈与表演孔子学院，进行中国民族民间舞的教学与传播工作。任《中国民族民间舞特色课程》、《中国民族民间舞中级教程》副主编，国家核心期刊、正规期刊杂志发表论文十余篇，参与北京市级课题十余项。</w:t>
      </w:r>
    </w:p>
    <w:p w14:paraId="7AA1296B">
      <w:pPr>
        <w:jc w:val="both"/>
        <w:rPr>
          <w:rFonts w:ascii="Times New Roman" w:hAnsi="Times New Roman" w:eastAsia="仿宋" w:cs="Times New Roman"/>
          <w:b/>
          <w:bCs/>
          <w:color w:val="000000"/>
          <w:szCs w:val="21"/>
          <w:highlight w:val="none"/>
        </w:rPr>
      </w:pPr>
      <w:r>
        <w:rPr>
          <w:rFonts w:ascii="Times New Roman" w:hAnsi="Times New Roman" w:eastAsia="仿宋" w:cs="Times New Roman"/>
          <w:b/>
          <w:bCs/>
          <w:color w:val="000000"/>
          <w:szCs w:val="21"/>
          <w:highlight w:val="none"/>
        </w:rPr>
        <w:t>课程简介：</w:t>
      </w:r>
    </w:p>
    <w:p w14:paraId="404ED9E4">
      <w:pPr>
        <w:jc w:val="both"/>
        <w:rPr>
          <w:rFonts w:ascii="Times New Roman" w:hAnsi="Times New Roman" w:eastAsia="仿宋" w:cs="Times New Roman"/>
          <w:color w:val="000000"/>
          <w:szCs w:val="21"/>
          <w:highlight w:val="none"/>
        </w:rPr>
      </w:pPr>
      <w:r>
        <w:rPr>
          <w:rFonts w:ascii="Times New Roman" w:hAnsi="Times New Roman" w:eastAsia="仿宋" w:cs="Times New Roman"/>
          <w:color w:val="000000"/>
          <w:szCs w:val="21"/>
          <w:highlight w:val="none"/>
        </w:rPr>
        <w:t>本课程以《中国民族民间舞初级教程》、《中国民族民间舞特色课程》为支撑，分别介绍学院派藏族、彝族代表性的舞蹈，了解中国民族民间舞蹈的文化起源和审美特征：通过藏族《所那则雄》的学习，掌握堆谐的基础步伐，以及学院派传统组合的意义与价值；赏析《弦子训练组合》感受巴塘弦子的长袖轻柔舒展之美；《马鞍山打歌综合组合》的学习，感悟千年打歌的厚重文化背景和圆圈舞蹈的呈现形式；赏析《左脚舞综合组合》体验楚雄州牟定县万人联袂齐跳左脚舞的壮观场面。</w:t>
      </w:r>
    </w:p>
    <w:p w14:paraId="2FE87A12">
      <w:pPr>
        <w:jc w:val="both"/>
        <w:rPr>
          <w:rFonts w:ascii="Times New Roman" w:hAnsi="Times New Roman" w:eastAsia="仿宋" w:cs="Times New Roman"/>
          <w:color w:val="000000"/>
          <w:szCs w:val="21"/>
          <w:highlight w:val="none"/>
        </w:rPr>
      </w:pPr>
      <w:r>
        <w:rPr>
          <w:rFonts w:ascii="Times New Roman" w:hAnsi="Times New Roman" w:eastAsia="仿宋" w:cs="Times New Roman"/>
          <w:b/>
          <w:bCs/>
          <w:color w:val="000000"/>
          <w:szCs w:val="21"/>
          <w:highlight w:val="none"/>
        </w:rPr>
        <w:t>考核方式：</w:t>
      </w:r>
      <w:r>
        <w:rPr>
          <w:rFonts w:ascii="Times New Roman" w:hAnsi="Times New Roman" w:eastAsia="仿宋" w:cs="Times New Roman"/>
          <w:color w:val="000000"/>
          <w:szCs w:val="21"/>
          <w:highlight w:val="none"/>
        </w:rPr>
        <w:t>随堂</w:t>
      </w:r>
    </w:p>
    <w:p w14:paraId="1152CB08">
      <w:pPr>
        <w:jc w:val="both"/>
        <w:rPr>
          <w:rFonts w:ascii="Times New Roman" w:hAnsi="Times New Roman" w:eastAsia="仿宋" w:cs="Times New Roman"/>
          <w:b/>
          <w:bCs/>
          <w:color w:val="000000"/>
          <w:szCs w:val="21"/>
          <w:highlight w:val="none"/>
        </w:rPr>
      </w:pPr>
      <w:r>
        <w:rPr>
          <w:rFonts w:ascii="Times New Roman" w:hAnsi="Times New Roman" w:eastAsia="仿宋" w:cs="Times New Roman"/>
          <w:b/>
          <w:bCs/>
          <w:color w:val="000000"/>
          <w:szCs w:val="21"/>
          <w:highlight w:val="none"/>
        </w:rPr>
        <w:t>教材教参：</w:t>
      </w:r>
    </w:p>
    <w:p w14:paraId="74A04A4E">
      <w:pPr>
        <w:jc w:val="both"/>
        <w:rPr>
          <w:rFonts w:ascii="Times New Roman" w:hAnsi="Times New Roman" w:eastAsia="仿宋" w:cs="Times New Roman"/>
          <w:color w:val="000000"/>
          <w:szCs w:val="21"/>
          <w:highlight w:val="none"/>
        </w:rPr>
      </w:pPr>
      <w:r>
        <w:rPr>
          <w:rFonts w:ascii="Times New Roman" w:hAnsi="Times New Roman" w:eastAsia="仿宋" w:cs="Times New Roman"/>
          <w:szCs w:val="21"/>
          <w:highlight w:val="none"/>
          <w:shd w:val="clear" w:color="auto" w:fill="FFFFFF"/>
        </w:rPr>
        <w:t>【1】</w:t>
      </w:r>
      <w:r>
        <w:rPr>
          <w:rFonts w:ascii="Times New Roman" w:hAnsi="Times New Roman" w:eastAsia="仿宋" w:cs="Times New Roman"/>
          <w:color w:val="000000"/>
          <w:szCs w:val="21"/>
          <w:highlight w:val="none"/>
        </w:rPr>
        <w:t>《中国民族民间舞初级教程》</w:t>
      </w:r>
      <w:r>
        <w:rPr>
          <w:rFonts w:hint="eastAsia" w:ascii="Times New Roman" w:hAnsi="Times New Roman" w:eastAsia="仿宋" w:cs="Times New Roman"/>
          <w:color w:val="000000"/>
          <w:szCs w:val="21"/>
          <w:highlight w:val="none"/>
        </w:rPr>
        <w:t>，</w:t>
      </w:r>
      <w:r>
        <w:rPr>
          <w:rFonts w:ascii="Times New Roman" w:hAnsi="Times New Roman" w:eastAsia="仿宋" w:cs="Times New Roman"/>
          <w:color w:val="000000"/>
          <w:szCs w:val="21"/>
          <w:highlight w:val="none"/>
        </w:rPr>
        <w:t>贾安林</w:t>
      </w:r>
      <w:r>
        <w:rPr>
          <w:rFonts w:hint="eastAsia" w:ascii="Times New Roman" w:hAnsi="Times New Roman" w:eastAsia="仿宋" w:cs="Times New Roman"/>
          <w:color w:val="000000"/>
          <w:szCs w:val="21"/>
          <w:highlight w:val="none"/>
        </w:rPr>
        <w:t>，</w:t>
      </w:r>
      <w:r>
        <w:rPr>
          <w:rFonts w:ascii="Times New Roman" w:hAnsi="Times New Roman" w:eastAsia="仿宋" w:cs="Times New Roman"/>
          <w:color w:val="000000"/>
          <w:szCs w:val="21"/>
          <w:highlight w:val="none"/>
        </w:rPr>
        <w:t>钟宁主编</w:t>
      </w:r>
      <w:r>
        <w:rPr>
          <w:rFonts w:hint="eastAsia" w:ascii="Times New Roman" w:hAnsi="Times New Roman" w:eastAsia="仿宋" w:cs="Times New Roman"/>
          <w:color w:val="000000"/>
          <w:szCs w:val="21"/>
          <w:highlight w:val="none"/>
        </w:rPr>
        <w:t>，</w:t>
      </w:r>
      <w:r>
        <w:rPr>
          <w:rFonts w:ascii="Times New Roman" w:hAnsi="Times New Roman" w:eastAsia="仿宋" w:cs="Times New Roman"/>
          <w:color w:val="000000"/>
          <w:szCs w:val="21"/>
          <w:highlight w:val="none"/>
        </w:rPr>
        <w:t>2004年9月</w:t>
      </w:r>
    </w:p>
    <w:p w14:paraId="23D93C26">
      <w:pPr>
        <w:jc w:val="both"/>
        <w:rPr>
          <w:rFonts w:ascii="Times New Roman" w:hAnsi="Times New Roman" w:eastAsia="仿宋" w:cs="Times New Roman"/>
          <w:color w:val="000000"/>
          <w:szCs w:val="21"/>
          <w:highlight w:val="none"/>
        </w:rPr>
      </w:pPr>
      <w:r>
        <w:rPr>
          <w:rFonts w:ascii="Times New Roman" w:hAnsi="Times New Roman" w:eastAsia="仿宋" w:cs="Times New Roman"/>
          <w:szCs w:val="21"/>
          <w:highlight w:val="none"/>
          <w:shd w:val="clear" w:color="auto" w:fill="FFFFFF"/>
        </w:rPr>
        <w:t>【2】</w:t>
      </w:r>
      <w:r>
        <w:rPr>
          <w:rFonts w:ascii="Times New Roman" w:hAnsi="Times New Roman" w:eastAsia="仿宋" w:cs="Times New Roman"/>
          <w:color w:val="000000"/>
          <w:szCs w:val="21"/>
          <w:highlight w:val="none"/>
        </w:rPr>
        <w:t>《中国民族民间舞特色课程》</w:t>
      </w:r>
      <w:r>
        <w:rPr>
          <w:rFonts w:hint="eastAsia" w:ascii="Times New Roman" w:hAnsi="Times New Roman" w:eastAsia="仿宋" w:cs="Times New Roman"/>
          <w:color w:val="000000"/>
          <w:szCs w:val="21"/>
          <w:highlight w:val="none"/>
        </w:rPr>
        <w:t>，</w:t>
      </w:r>
      <w:r>
        <w:rPr>
          <w:rFonts w:ascii="Times New Roman" w:hAnsi="Times New Roman" w:eastAsia="仿宋" w:cs="Times New Roman"/>
          <w:color w:val="000000"/>
          <w:szCs w:val="21"/>
          <w:highlight w:val="none"/>
        </w:rPr>
        <w:t>钟宁主编</w:t>
      </w:r>
      <w:r>
        <w:rPr>
          <w:rFonts w:hint="eastAsia" w:ascii="Times New Roman" w:hAnsi="Times New Roman" w:eastAsia="仿宋" w:cs="Times New Roman"/>
          <w:color w:val="000000"/>
          <w:szCs w:val="21"/>
          <w:highlight w:val="none"/>
        </w:rPr>
        <w:t>，</w:t>
      </w:r>
      <w:r>
        <w:rPr>
          <w:rFonts w:ascii="Times New Roman" w:hAnsi="Times New Roman" w:eastAsia="仿宋" w:cs="Times New Roman"/>
          <w:color w:val="000000"/>
          <w:szCs w:val="21"/>
          <w:highlight w:val="none"/>
        </w:rPr>
        <w:t>2014年11月</w:t>
      </w:r>
    </w:p>
    <w:p w14:paraId="1EB6F790">
      <w:pPr>
        <w:jc w:val="both"/>
        <w:rPr>
          <w:rFonts w:hint="eastAsia" w:ascii="Times New Roman" w:hAnsi="Times New Roman" w:eastAsia="仿宋" w:cs="Times New Roman"/>
          <w:color w:val="000000"/>
          <w:szCs w:val="21"/>
          <w:highlight w:val="none"/>
          <w:lang w:val="en-US" w:eastAsia="zh-CN"/>
        </w:rPr>
      </w:pPr>
      <w:r>
        <w:rPr>
          <w:rFonts w:ascii="Times New Roman" w:hAnsi="Times New Roman" w:eastAsia="仿宋" w:cs="Times New Roman"/>
          <w:b/>
          <w:bCs/>
          <w:color w:val="000000"/>
          <w:szCs w:val="21"/>
          <w:highlight w:val="none"/>
        </w:rPr>
        <w:t>开课要求：</w:t>
      </w:r>
      <w:r>
        <w:rPr>
          <w:rFonts w:ascii="Times New Roman" w:hAnsi="Times New Roman" w:eastAsia="仿宋" w:cs="Times New Roman"/>
          <w:color w:val="000000"/>
          <w:szCs w:val="21"/>
          <w:highlight w:val="none"/>
        </w:rPr>
        <w:t>男女不限</w:t>
      </w:r>
      <w:r>
        <w:rPr>
          <w:rFonts w:hint="eastAsia" w:ascii="Times New Roman" w:hAnsi="Times New Roman" w:eastAsia="仿宋" w:cs="Times New Roman"/>
          <w:color w:val="000000"/>
          <w:szCs w:val="21"/>
          <w:highlight w:val="none"/>
          <w:lang w:val="en-US" w:eastAsia="zh-CN"/>
        </w:rPr>
        <w:t xml:space="preserve"> 10人以上开课</w:t>
      </w:r>
    </w:p>
    <w:p w14:paraId="5134317A">
      <w:pPr>
        <w:jc w:val="both"/>
        <w:rPr>
          <w:rFonts w:hint="eastAsia" w:ascii="Times New Roman" w:hAnsi="Times New Roman" w:eastAsia="仿宋" w:cs="Times New Roman"/>
          <w:color w:val="000000"/>
          <w:szCs w:val="21"/>
          <w:highlight w:val="none"/>
          <w:lang w:val="en-US" w:eastAsia="zh-CN"/>
        </w:rPr>
      </w:pPr>
    </w:p>
    <w:p w14:paraId="25488AF7">
      <w:pPr>
        <w:numPr>
          <w:ilvl w:val="0"/>
          <w:numId w:val="18"/>
        </w:numPr>
        <w:jc w:val="both"/>
        <w:rPr>
          <w:rFonts w:ascii="Times New Roman" w:hAnsi="Times New Roman" w:eastAsia="仿宋" w:cs="Times New Roman"/>
          <w:b/>
          <w:bCs/>
          <w:sz w:val="20"/>
          <w:szCs w:val="20"/>
          <w:highlight w:val="none"/>
        </w:rPr>
      </w:pPr>
      <w:r>
        <w:rPr>
          <w:rFonts w:ascii="Times New Roman" w:hAnsi="Times New Roman" w:eastAsia="仿宋" w:cs="Times New Roman"/>
          <w:b/>
          <w:bCs/>
          <w:sz w:val="20"/>
          <w:szCs w:val="20"/>
          <w:highlight w:val="none"/>
        </w:rPr>
        <w:t xml:space="preserve">课程名称：《华尔兹舞 </w:t>
      </w:r>
      <w:r>
        <w:rPr>
          <w:rFonts w:ascii="Times New Roman" w:hAnsi="Times New Roman" w:eastAsia="仿宋" w:cs="Times New Roman"/>
          <w:b/>
          <w:bCs/>
          <w:color w:val="000000"/>
          <w:sz w:val="20"/>
          <w:szCs w:val="20"/>
          <w:highlight w:val="none"/>
        </w:rPr>
        <w:t>Waltz</w:t>
      </w:r>
      <w:r>
        <w:rPr>
          <w:rFonts w:ascii="Times New Roman" w:hAnsi="Times New Roman" w:eastAsia="仿宋" w:cs="Times New Roman"/>
          <w:b/>
          <w:bCs/>
          <w:sz w:val="20"/>
          <w:szCs w:val="20"/>
          <w:highlight w:val="none"/>
        </w:rPr>
        <w:t>》</w:t>
      </w:r>
    </w:p>
    <w:p w14:paraId="4342B752">
      <w:pPr>
        <w:pStyle w:val="17"/>
        <w:jc w:val="both"/>
        <w:rPr>
          <w:rFonts w:ascii="Times New Roman" w:hAnsi="Times New Roman" w:eastAsia="仿宋" w:cs="Times New Roman"/>
          <w:bCs/>
          <w:highlight w:val="none"/>
        </w:rPr>
      </w:pPr>
      <w:r>
        <w:rPr>
          <w:rFonts w:ascii="Times New Roman" w:hAnsi="Times New Roman" w:eastAsia="仿宋" w:cs="Times New Roman"/>
          <w:b/>
          <w:bCs/>
          <w:highlight w:val="none"/>
        </w:rPr>
        <w:t>讲课学时：</w:t>
      </w:r>
      <w:r>
        <w:rPr>
          <w:rFonts w:ascii="Times New Roman" w:hAnsi="Times New Roman" w:eastAsia="仿宋" w:cs="Times New Roman"/>
          <w:bCs/>
          <w:highlight w:val="none"/>
        </w:rPr>
        <w:t>30学时</w:t>
      </w:r>
    </w:p>
    <w:p w14:paraId="58E7FC0F">
      <w:pPr>
        <w:pStyle w:val="17"/>
        <w:jc w:val="both"/>
        <w:rPr>
          <w:rFonts w:ascii="Times New Roman" w:hAnsi="Times New Roman" w:eastAsia="仿宋" w:cs="Times New Roman"/>
          <w:bCs/>
          <w:highlight w:val="none"/>
        </w:rPr>
      </w:pPr>
      <w:r>
        <w:rPr>
          <w:rFonts w:ascii="Times New Roman" w:hAnsi="Times New Roman" w:eastAsia="仿宋" w:cs="Times New Roman"/>
          <w:b/>
          <w:bCs/>
          <w:highlight w:val="none"/>
        </w:rPr>
        <w:t>教学方式：</w:t>
      </w:r>
      <w:r>
        <w:rPr>
          <w:rFonts w:ascii="Times New Roman" w:hAnsi="Times New Roman" w:eastAsia="仿宋" w:cs="Times New Roman"/>
          <w:bCs/>
          <w:highlight w:val="none"/>
        </w:rPr>
        <w:t>线下授课</w:t>
      </w:r>
    </w:p>
    <w:p w14:paraId="6AD0A6F8">
      <w:pPr>
        <w:pStyle w:val="17"/>
        <w:jc w:val="both"/>
        <w:rPr>
          <w:rFonts w:ascii="Times New Roman" w:hAnsi="Times New Roman" w:eastAsia="仿宋" w:cs="Times New Roman"/>
          <w:bCs/>
          <w:highlight w:val="none"/>
        </w:rPr>
      </w:pPr>
      <w:r>
        <w:rPr>
          <w:rFonts w:ascii="Times New Roman" w:hAnsi="Times New Roman" w:eastAsia="仿宋" w:cs="Times New Roman"/>
          <w:b/>
          <w:bCs/>
          <w:highlight w:val="none"/>
        </w:rPr>
        <w:t>任课教师：</w:t>
      </w:r>
      <w:r>
        <w:rPr>
          <w:rFonts w:ascii="Times New Roman" w:hAnsi="Times New Roman" w:eastAsia="仿宋" w:cs="Times New Roman"/>
          <w:bCs/>
          <w:highlight w:val="none"/>
        </w:rPr>
        <w:t>张齐炬豪</w:t>
      </w:r>
    </w:p>
    <w:p w14:paraId="5026C2B4">
      <w:pPr>
        <w:pStyle w:val="17"/>
        <w:jc w:val="both"/>
        <w:rPr>
          <w:rFonts w:ascii="Times New Roman" w:hAnsi="Times New Roman" w:eastAsia="仿宋" w:cs="Times New Roman"/>
          <w:b/>
          <w:bCs/>
          <w:highlight w:val="none"/>
        </w:rPr>
      </w:pPr>
      <w:r>
        <w:rPr>
          <w:rFonts w:ascii="Times New Roman" w:hAnsi="Times New Roman" w:eastAsia="仿宋" w:cs="Times New Roman"/>
          <w:b/>
          <w:bCs/>
          <w:highlight w:val="none"/>
        </w:rPr>
        <w:t>教师简介：</w:t>
      </w:r>
    </w:p>
    <w:p w14:paraId="26DD6F9D">
      <w:pPr>
        <w:pStyle w:val="17"/>
        <w:jc w:val="both"/>
        <w:rPr>
          <w:rFonts w:ascii="Times New Roman" w:hAnsi="Times New Roman" w:eastAsia="仿宋" w:cs="Times New Roman"/>
          <w:bCs/>
          <w:highlight w:val="none"/>
        </w:rPr>
      </w:pPr>
      <w:r>
        <w:rPr>
          <w:rFonts w:ascii="Times New Roman" w:hAnsi="Times New Roman" w:eastAsia="仿宋" w:cs="Times New Roman"/>
          <w:bCs/>
          <w:highlight w:val="none"/>
        </w:rPr>
        <w:t>张齐炬豪，男，中共党员，北京舞蹈学院教师，2015年--至今任教于北京舞蹈学院摩登本科公选课教师以及北京舞蹈学院函授与继续教育学院摩登主课教师。</w:t>
      </w:r>
    </w:p>
    <w:p w14:paraId="74F202BC">
      <w:pPr>
        <w:pStyle w:val="17"/>
        <w:jc w:val="both"/>
        <w:rPr>
          <w:rFonts w:ascii="Times New Roman" w:hAnsi="Times New Roman" w:eastAsia="仿宋" w:cs="Times New Roman"/>
          <w:b/>
          <w:bCs/>
          <w:highlight w:val="none"/>
        </w:rPr>
      </w:pPr>
      <w:r>
        <w:rPr>
          <w:rFonts w:ascii="Times New Roman" w:hAnsi="Times New Roman" w:eastAsia="仿宋" w:cs="Times New Roman"/>
          <w:b/>
          <w:bCs/>
          <w:highlight w:val="none"/>
        </w:rPr>
        <w:t>课程简介：</w:t>
      </w:r>
    </w:p>
    <w:p w14:paraId="050D6936">
      <w:pPr>
        <w:pStyle w:val="17"/>
        <w:jc w:val="both"/>
        <w:rPr>
          <w:rFonts w:ascii="Times New Roman" w:hAnsi="Times New Roman" w:eastAsia="仿宋" w:cs="Times New Roman"/>
          <w:bCs/>
          <w:highlight w:val="none"/>
        </w:rPr>
      </w:pPr>
      <w:r>
        <w:rPr>
          <w:rFonts w:ascii="Times New Roman" w:hAnsi="Times New Roman" w:eastAsia="仿宋" w:cs="Times New Roman"/>
          <w:bCs/>
          <w:highlight w:val="none"/>
        </w:rPr>
        <w:t>摩登舞是由华尔兹、探戈、狐步、快步以及维也纳华尔兹，五种风格的舞蹈组成。本学期开设华尔兹舞的选修课程，华尔兹舞的特点是较为优雅，舞姿迷人，舞态柔媚，是表达男女爱慕情感的一种舞蹈。教学内容由浅入深的让学生们掌握华尔兹舞的基本姿态、基本步伐以及华尔兹舞的音乐与节拍。</w:t>
      </w:r>
    </w:p>
    <w:p w14:paraId="4F413713">
      <w:pPr>
        <w:pStyle w:val="17"/>
        <w:jc w:val="both"/>
        <w:rPr>
          <w:rFonts w:ascii="Times New Roman" w:hAnsi="Times New Roman" w:eastAsia="仿宋" w:cs="Times New Roman"/>
          <w:bCs/>
          <w:highlight w:val="none"/>
        </w:rPr>
      </w:pPr>
      <w:r>
        <w:rPr>
          <w:rFonts w:ascii="Times New Roman" w:hAnsi="Times New Roman" w:eastAsia="仿宋" w:cs="Times New Roman"/>
          <w:b/>
          <w:bCs/>
          <w:highlight w:val="none"/>
        </w:rPr>
        <w:t>考核方式：</w:t>
      </w:r>
      <w:r>
        <w:rPr>
          <w:rFonts w:ascii="Times New Roman" w:hAnsi="Times New Roman" w:eastAsia="仿宋" w:cs="Times New Roman"/>
          <w:bCs/>
          <w:highlight w:val="none"/>
        </w:rPr>
        <w:t>考查</w:t>
      </w:r>
    </w:p>
    <w:p w14:paraId="3F5E59F5">
      <w:pPr>
        <w:pStyle w:val="17"/>
        <w:jc w:val="both"/>
        <w:rPr>
          <w:rFonts w:ascii="Times New Roman" w:hAnsi="Times New Roman" w:eastAsia="仿宋" w:cs="Times New Roman"/>
          <w:b/>
          <w:bCs/>
          <w:highlight w:val="none"/>
        </w:rPr>
      </w:pPr>
      <w:r>
        <w:rPr>
          <w:rFonts w:ascii="Times New Roman" w:hAnsi="Times New Roman" w:eastAsia="仿宋" w:cs="Times New Roman"/>
          <w:b/>
          <w:bCs/>
          <w:highlight w:val="none"/>
        </w:rPr>
        <w:t>教材教参：</w:t>
      </w:r>
    </w:p>
    <w:p w14:paraId="03195D42">
      <w:pPr>
        <w:pStyle w:val="17"/>
        <w:jc w:val="both"/>
        <w:rPr>
          <w:rFonts w:ascii="Times New Roman" w:hAnsi="Times New Roman" w:eastAsia="仿宋" w:cs="Times New Roman"/>
          <w:bCs/>
          <w:highlight w:val="none"/>
        </w:rPr>
      </w:pPr>
      <w:r>
        <w:rPr>
          <w:rFonts w:ascii="Times New Roman" w:hAnsi="Times New Roman" w:eastAsia="仿宋" w:cs="Times New Roman"/>
          <w:bCs/>
          <w:highlight w:val="none"/>
        </w:rPr>
        <w:t>【1】《国际标准舞摩登舞基本教材》Guy Horward 盖尔.哈瓦德著 国际舞蹈教师协会出版  1976年</w:t>
      </w:r>
    </w:p>
    <w:p w14:paraId="19AB0042">
      <w:pPr>
        <w:pStyle w:val="17"/>
        <w:jc w:val="both"/>
        <w:rPr>
          <w:rFonts w:ascii="Times New Roman" w:hAnsi="Times New Roman" w:eastAsia="仿宋" w:cs="Times New Roman"/>
          <w:bCs/>
          <w:highlight w:val="none"/>
        </w:rPr>
      </w:pPr>
      <w:r>
        <w:rPr>
          <w:rFonts w:ascii="Times New Roman" w:hAnsi="Times New Roman" w:eastAsia="仿宋" w:cs="Times New Roman"/>
          <w:bCs/>
          <w:highlight w:val="none"/>
        </w:rPr>
        <w:t>【2】《当代国际标准舞教程》杨威著，中国戏剧出版社2006年</w:t>
      </w:r>
    </w:p>
    <w:p w14:paraId="66EC36AC">
      <w:pPr>
        <w:pStyle w:val="17"/>
        <w:jc w:val="both"/>
        <w:rPr>
          <w:rFonts w:hint="default" w:ascii="Times New Roman" w:hAnsi="Times New Roman" w:eastAsia="仿宋" w:cs="Times New Roman"/>
          <w:bCs/>
          <w:highlight w:val="none"/>
          <w:lang w:val="en-US" w:eastAsia="zh-CN"/>
        </w:rPr>
      </w:pPr>
      <w:r>
        <w:rPr>
          <w:rFonts w:ascii="Times New Roman" w:hAnsi="Times New Roman" w:eastAsia="仿宋" w:cs="Times New Roman"/>
          <w:b/>
          <w:bCs/>
          <w:highlight w:val="none"/>
        </w:rPr>
        <w:t>开课要求：</w:t>
      </w:r>
      <w:r>
        <w:rPr>
          <w:rFonts w:ascii="Times New Roman" w:hAnsi="Times New Roman" w:eastAsia="仿宋" w:cs="Times New Roman"/>
          <w:bCs/>
          <w:highlight w:val="none"/>
        </w:rPr>
        <w:t>无</w:t>
      </w:r>
      <w:r>
        <w:rPr>
          <w:rFonts w:hint="eastAsia" w:ascii="Times New Roman" w:hAnsi="Times New Roman" w:eastAsia="仿宋" w:cs="Times New Roman"/>
          <w:bCs/>
          <w:highlight w:val="none"/>
          <w:lang w:val="en-US" w:eastAsia="zh-CN"/>
        </w:rPr>
        <w:t xml:space="preserve"> 十人以上开课</w:t>
      </w:r>
    </w:p>
    <w:p w14:paraId="60518063">
      <w:pPr>
        <w:jc w:val="both"/>
        <w:rPr>
          <w:rFonts w:hint="default" w:ascii="Times New Roman" w:hAnsi="Times New Roman" w:eastAsia="仿宋" w:cs="Times New Roman"/>
          <w:color w:val="000000"/>
          <w:szCs w:val="21"/>
          <w:highlight w:val="none"/>
          <w:lang w:val="en-US" w:eastAsia="zh-CN"/>
        </w:rPr>
      </w:pPr>
    </w:p>
    <w:p w14:paraId="31D06E5B">
      <w:pPr>
        <w:pStyle w:val="7"/>
        <w:widowControl/>
        <w:spacing w:line="360" w:lineRule="auto"/>
        <w:jc w:val="both"/>
        <w:rPr>
          <w:rFonts w:hint="default" w:ascii="Times New Roman" w:hAnsi="Times New Roman" w:eastAsia="仿宋" w:cs="Times New Roman"/>
          <w:kern w:val="0"/>
          <w:sz w:val="21"/>
          <w:szCs w:val="21"/>
          <w:highlight w:val="none"/>
          <w:lang w:val="en-US" w:eastAsia="zh-CN"/>
        </w:rPr>
      </w:pPr>
    </w:p>
    <w:p w14:paraId="45E48B61">
      <w:pPr>
        <w:spacing w:line="360" w:lineRule="exact"/>
        <w:jc w:val="both"/>
        <w:rPr>
          <w:rFonts w:hint="eastAsia" w:ascii="宋体" w:hAnsi="宋体" w:eastAsia="宋体" w:cs="宋体"/>
          <w:szCs w:val="21"/>
          <w:highlight w:val="none"/>
        </w:rPr>
      </w:pPr>
    </w:p>
    <w:p w14:paraId="1B9883BF">
      <w:pPr>
        <w:rPr>
          <w:rFonts w:hint="eastAsia"/>
          <w:color w:val="000000"/>
          <w:szCs w:val="21"/>
          <w:highlight w:val="none"/>
        </w:rPr>
      </w:pPr>
    </w:p>
    <w:p w14:paraId="711266D3">
      <w:pPr>
        <w:snapToGrid w:val="0"/>
        <w:rPr>
          <w:rFonts w:hint="eastAsia" w:ascii="宋体" w:hAnsi="宋体" w:eastAsia="宋体"/>
          <w:color w:val="000000"/>
          <w:sz w:val="20"/>
          <w:szCs w:val="20"/>
          <w:highlight w:val="none"/>
        </w:rPr>
      </w:pPr>
    </w:p>
    <w:p w14:paraId="6DA1AE01">
      <w:pPr>
        <w:keepNext w:val="0"/>
        <w:keepLines w:val="0"/>
        <w:pageBreakBefore/>
        <w:widowControl w:val="0"/>
        <w:kinsoku/>
        <w:wordWrap/>
        <w:overflowPunct/>
        <w:topLinePunct w:val="0"/>
        <w:autoSpaceDE/>
        <w:autoSpaceDN/>
        <w:bidi w:val="0"/>
        <w:adjustRightInd/>
        <w:snapToGrid w:val="0"/>
        <w:jc w:val="center"/>
        <w:textAlignment w:val="auto"/>
        <w:rPr>
          <w:rFonts w:hint="default" w:ascii="Times New Roman" w:hAnsi="Times New Roman" w:eastAsia="仿宋" w:cs="Times New Roman"/>
          <w:b/>
          <w:bCs/>
          <w:color w:val="000000"/>
          <w:sz w:val="24"/>
          <w:szCs w:val="24"/>
          <w:highlight w:val="none"/>
        </w:rPr>
      </w:pPr>
      <w:r>
        <w:rPr>
          <w:rFonts w:hint="eastAsia" w:ascii="Times New Roman" w:hAnsi="Times New Roman" w:eastAsia="仿宋" w:cs="Times New Roman"/>
          <w:b/>
          <w:bCs/>
          <w:color w:val="000000"/>
          <w:sz w:val="24"/>
          <w:szCs w:val="24"/>
          <w:highlight w:val="none"/>
        </w:rPr>
        <w:t xml:space="preserve"> 中国矿业大学（北京）</w:t>
      </w:r>
    </w:p>
    <w:p w14:paraId="5686DB81">
      <w:pPr>
        <w:pStyle w:val="17"/>
        <w:jc w:val="both"/>
        <w:rPr>
          <w:rFonts w:hint="eastAsia" w:ascii="Times New Roman" w:hAnsi="Times New Roman" w:eastAsia="仿宋" w:cs="Times New Roman"/>
          <w:color w:val="000000"/>
          <w:kern w:val="2"/>
          <w:sz w:val="21"/>
          <w:szCs w:val="21"/>
          <w:highlight w:val="none"/>
          <w:lang w:val="en-US" w:eastAsia="zh-CN" w:bidi="ar-SA"/>
        </w:rPr>
      </w:pPr>
    </w:p>
    <w:p w14:paraId="6F62790D">
      <w:pPr>
        <w:pStyle w:val="17"/>
        <w:numPr>
          <w:ilvl w:val="0"/>
          <w:numId w:val="19"/>
        </w:numPr>
        <w:ind w:left="0" w:leftChars="0" w:firstLine="0" w:firstLineChars="0"/>
        <w:jc w:val="both"/>
        <w:rPr>
          <w:rFonts w:hint="eastAsia" w:ascii="Times New Roman" w:hAnsi="Times New Roman" w:eastAsia="仿宋" w:cs="Times New Roman"/>
          <w:b/>
          <w:bCs/>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课程名称：《博爱心理学Psychology of Love》</w:t>
      </w:r>
    </w:p>
    <w:p w14:paraId="74382D4C">
      <w:pPr>
        <w:widowControl/>
        <w:jc w:val="both"/>
        <w:rPr>
          <w:rFonts w:hint="eastAsia"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讲课学时：</w:t>
      </w:r>
      <w:r>
        <w:rPr>
          <w:rFonts w:hint="eastAsia" w:ascii="Times New Roman" w:hAnsi="Times New Roman" w:eastAsia="仿宋" w:cs="Times New Roman"/>
          <w:color w:val="000000"/>
          <w:kern w:val="2"/>
          <w:sz w:val="21"/>
          <w:szCs w:val="21"/>
          <w:highlight w:val="none"/>
          <w:lang w:val="en-US" w:eastAsia="zh-CN" w:bidi="ar-SA"/>
        </w:rPr>
        <w:t>24学时</w:t>
      </w:r>
    </w:p>
    <w:p w14:paraId="613758A4">
      <w:pPr>
        <w:widowControl/>
        <w:jc w:val="both"/>
        <w:rPr>
          <w:rFonts w:hint="eastAsia"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教学方式：</w:t>
      </w:r>
      <w:r>
        <w:rPr>
          <w:rFonts w:hint="eastAsia" w:ascii="Times New Roman" w:hAnsi="Times New Roman" w:eastAsia="仿宋" w:cs="Times New Roman"/>
          <w:color w:val="000000"/>
          <w:kern w:val="2"/>
          <w:sz w:val="21"/>
          <w:szCs w:val="21"/>
          <w:highlight w:val="none"/>
          <w:lang w:val="en-US" w:eastAsia="zh-CN" w:bidi="ar-SA"/>
        </w:rPr>
        <w:t>网上授课、面授结合</w:t>
      </w:r>
    </w:p>
    <w:p w14:paraId="7D673961">
      <w:pPr>
        <w:widowControl/>
        <w:jc w:val="both"/>
        <w:rPr>
          <w:rFonts w:hint="eastAsia"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任课教师：</w:t>
      </w:r>
      <w:r>
        <w:rPr>
          <w:rFonts w:hint="eastAsia" w:ascii="Times New Roman" w:hAnsi="Times New Roman" w:eastAsia="仿宋" w:cs="Times New Roman"/>
          <w:color w:val="000000"/>
          <w:kern w:val="2"/>
          <w:sz w:val="21"/>
          <w:szCs w:val="21"/>
          <w:highlight w:val="none"/>
          <w:lang w:val="en-US" w:eastAsia="zh-CN" w:bidi="ar-SA"/>
        </w:rPr>
        <w:t xml:space="preserve">彭红胜 </w:t>
      </w:r>
    </w:p>
    <w:p w14:paraId="2CA3FECB">
      <w:pPr>
        <w:widowControl/>
        <w:jc w:val="both"/>
        <w:rPr>
          <w:rFonts w:hint="eastAsia" w:ascii="Times New Roman" w:hAnsi="Times New Roman" w:eastAsia="仿宋" w:cs="Times New Roman"/>
          <w:b/>
          <w:bCs/>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教师简介：</w:t>
      </w:r>
    </w:p>
    <w:p w14:paraId="25CF6459">
      <w:pPr>
        <w:widowControl/>
        <w:jc w:val="both"/>
        <w:rPr>
          <w:rFonts w:hint="eastAsia"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color w:val="000000"/>
          <w:kern w:val="2"/>
          <w:sz w:val="21"/>
          <w:szCs w:val="21"/>
          <w:highlight w:val="none"/>
          <w:lang w:val="en-US" w:eastAsia="zh-CN" w:bidi="ar-SA"/>
        </w:rPr>
        <w:t>彭红胜，中国矿业大学（北京）副教授，心理咨询师，高级婚姻情感咨询师，高级早期教育指导师，主要研究和教学领域为道德心理学、爱情心理学、积极心理学、德育等。</w:t>
      </w:r>
    </w:p>
    <w:p w14:paraId="4B5A114B">
      <w:pPr>
        <w:pStyle w:val="7"/>
        <w:spacing w:before="0" w:beforeAutospacing="0" w:after="0" w:afterAutospacing="0"/>
        <w:jc w:val="both"/>
        <w:rPr>
          <w:rFonts w:hint="eastAsia" w:ascii="Times New Roman" w:hAnsi="Times New Roman" w:eastAsia="仿宋" w:cs="Times New Roman"/>
          <w:b/>
          <w:bCs/>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课程简介：</w:t>
      </w:r>
    </w:p>
    <w:p w14:paraId="31E154BE">
      <w:pPr>
        <w:pStyle w:val="7"/>
        <w:spacing w:before="0" w:beforeAutospacing="0" w:after="0" w:afterAutospacing="0"/>
        <w:jc w:val="both"/>
        <w:rPr>
          <w:rFonts w:hint="eastAsia"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color w:val="000000"/>
          <w:kern w:val="2"/>
          <w:sz w:val="21"/>
          <w:szCs w:val="21"/>
          <w:highlight w:val="none"/>
          <w:lang w:val="en-US" w:eastAsia="zh-CN" w:bidi="ar-SA"/>
        </w:rPr>
        <w:t>课程以爱的心理学的基础理论和相关实证研究成果为依托，主要介绍、探讨爱的五种基本类型即血缘之爱、伴侣之爱、温情之爱、浪漫之爱、自我之爱的内涵、形成的进化原因、意义，以及什么样的现实原因会催发、伤害这些爱。课程目的主要有二：1. 引导、促进学生对爱进而对人的认识、理解；2. 提升学生爱的意愿、能力以及正确处理人际关系的能力。</w:t>
      </w:r>
    </w:p>
    <w:p w14:paraId="4D80E313">
      <w:pPr>
        <w:widowControl/>
        <w:jc w:val="both"/>
        <w:rPr>
          <w:rFonts w:hint="eastAsia"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考核方式：</w:t>
      </w:r>
      <w:r>
        <w:rPr>
          <w:rFonts w:hint="eastAsia" w:ascii="Times New Roman" w:hAnsi="Times New Roman" w:eastAsia="仿宋" w:cs="Times New Roman"/>
          <w:color w:val="000000"/>
          <w:kern w:val="2"/>
          <w:sz w:val="21"/>
          <w:szCs w:val="21"/>
          <w:highlight w:val="none"/>
          <w:lang w:val="en-US" w:eastAsia="zh-CN" w:bidi="ar-SA"/>
        </w:rPr>
        <w:t>考查</w:t>
      </w:r>
    </w:p>
    <w:p w14:paraId="1013944F">
      <w:pPr>
        <w:widowControl/>
        <w:jc w:val="both"/>
        <w:rPr>
          <w:rFonts w:hint="eastAsia" w:ascii="Times New Roman" w:hAnsi="Times New Roman" w:eastAsia="仿宋" w:cs="Times New Roman"/>
          <w:b/>
          <w:bCs/>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教材教参：</w:t>
      </w:r>
    </w:p>
    <w:p w14:paraId="07F1C72C">
      <w:pPr>
        <w:widowControl/>
        <w:jc w:val="both"/>
        <w:rPr>
          <w:rFonts w:hint="eastAsia"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color w:val="000000"/>
          <w:kern w:val="2"/>
          <w:sz w:val="21"/>
          <w:szCs w:val="21"/>
          <w:highlight w:val="none"/>
          <w:lang w:val="en-US" w:eastAsia="zh-CN" w:bidi="ar-SA"/>
        </w:rPr>
        <w:t>《爱情心理学》【美】罗伯特·J·斯滕伯格，凯琳·斯滕伯格编著，李朝旭译，世界图书出版公司，2010年版</w:t>
      </w:r>
    </w:p>
    <w:p w14:paraId="6A9A9B4F">
      <w:pPr>
        <w:widowControl/>
        <w:jc w:val="both"/>
        <w:rPr>
          <w:rFonts w:hint="default" w:ascii="Times New Roman" w:hAnsi="Times New Roman" w:eastAsia="仿宋" w:cs="Times New Roman"/>
          <w:color w:val="000000"/>
          <w:kern w:val="2"/>
          <w:sz w:val="21"/>
          <w:szCs w:val="21"/>
          <w:highlight w:val="none"/>
          <w:lang w:val="en-US" w:eastAsia="zh-CN" w:bidi="ar-SA"/>
        </w:rPr>
      </w:pPr>
      <w:r>
        <w:rPr>
          <w:rFonts w:hint="eastAsia" w:ascii="Times New Roman" w:hAnsi="Times New Roman" w:eastAsia="仿宋" w:cs="Times New Roman"/>
          <w:b/>
          <w:bCs/>
          <w:color w:val="000000"/>
          <w:kern w:val="2"/>
          <w:sz w:val="21"/>
          <w:szCs w:val="21"/>
          <w:highlight w:val="none"/>
          <w:lang w:val="en-US" w:eastAsia="zh-CN" w:bidi="ar-SA"/>
        </w:rPr>
        <w:t>开课要求：</w:t>
      </w:r>
      <w:r>
        <w:rPr>
          <w:rFonts w:hint="eastAsia" w:ascii="Times New Roman" w:hAnsi="Times New Roman" w:eastAsia="仿宋" w:cs="Times New Roman"/>
          <w:color w:val="000000"/>
          <w:kern w:val="2"/>
          <w:sz w:val="21"/>
          <w:szCs w:val="21"/>
          <w:highlight w:val="none"/>
          <w:lang w:val="en-US" w:eastAsia="zh-CN" w:bidi="ar-SA"/>
        </w:rPr>
        <w:t>无</w:t>
      </w:r>
    </w:p>
    <w:p w14:paraId="118DBC74">
      <w:pPr>
        <w:pStyle w:val="7"/>
        <w:keepNext w:val="0"/>
        <w:keepLines w:val="0"/>
        <w:widowControl/>
        <w:suppressLineNumbers w:val="0"/>
        <w:spacing w:before="60" w:beforeAutospacing="0" w:after="60" w:afterAutospacing="0" w:line="240" w:lineRule="auto"/>
        <w:ind w:left="0" w:right="0"/>
        <w:jc w:val="both"/>
        <w:rPr>
          <w:rFonts w:hint="eastAsia" w:ascii="Times New Roman" w:hAnsi="Times New Roman" w:eastAsia="仿宋" w:cs="Times New Roman"/>
          <w:color w:val="000000"/>
          <w:kern w:val="2"/>
          <w:sz w:val="21"/>
          <w:szCs w:val="21"/>
          <w:highlight w:val="none"/>
          <w:lang w:val="en-US" w:eastAsia="zh-CN" w:bidi="ar-SA"/>
        </w:rPr>
      </w:pPr>
    </w:p>
    <w:sectPr>
      <w:pgSz w:w="7938" w:h="11510"/>
      <w:pgMar w:top="1418" w:right="907" w:bottom="1134" w:left="90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9270C">
    <w:pPr>
      <w:snapToGrid w:val="0"/>
      <w:rPr>
        <w:rFonts w:hint="eastAsia" w:ascii="宋体" w:hAnsi="宋体" w:eastAsia="宋体"/>
        <w:color w:val="000000"/>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7D7EA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27D7EA8">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C30FF">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2C30FF">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0B42">
    <w:pPr>
      <w:snapToGrid w:val="0"/>
      <w:rPr>
        <w:rFonts w:hint="eastAsia" w:ascii="宋体" w:hAnsi="宋体" w:eastAsia="宋体"/>
        <w:color w:val="000000"/>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5CBB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F5CBB0">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7F73B0">
                          <w:pPr>
                            <w:pStyle w:val="5"/>
                            <w:rPr>
                              <w:rFonts w:hint="eastAsia" w:ascii="仿宋" w:hAnsi="仿宋" w:eastAsia="仿宋" w:cs="仿宋"/>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7F73B0">
                    <w:pPr>
                      <w:pStyle w:val="5"/>
                      <w:rPr>
                        <w:rFonts w:hint="eastAsia" w:ascii="仿宋" w:hAnsi="仿宋" w:eastAsia="仿宋" w:cs="仿宋"/>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52C67">
    <w:pPr>
      <w:pStyle w:val="6"/>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F1498"/>
    <w:multiLevelType w:val="singleLevel"/>
    <w:tmpl w:val="89FF1498"/>
    <w:lvl w:ilvl="0" w:tentative="0">
      <w:start w:val="1"/>
      <w:numFmt w:val="decimal"/>
      <w:suff w:val="nothing"/>
      <w:lvlText w:val="（%1）"/>
      <w:lvlJc w:val="left"/>
    </w:lvl>
  </w:abstractNum>
  <w:abstractNum w:abstractNumId="1">
    <w:nsid w:val="8D867DA1"/>
    <w:multiLevelType w:val="singleLevel"/>
    <w:tmpl w:val="8D867DA1"/>
    <w:lvl w:ilvl="0" w:tentative="0">
      <w:start w:val="1"/>
      <w:numFmt w:val="decimal"/>
      <w:suff w:val="space"/>
      <w:lvlText w:val="%1."/>
      <w:lvlJc w:val="left"/>
    </w:lvl>
  </w:abstractNum>
  <w:abstractNum w:abstractNumId="2">
    <w:nsid w:val="9479EFB9"/>
    <w:multiLevelType w:val="singleLevel"/>
    <w:tmpl w:val="9479EFB9"/>
    <w:lvl w:ilvl="0" w:tentative="0">
      <w:start w:val="1"/>
      <w:numFmt w:val="decimal"/>
      <w:suff w:val="space"/>
      <w:lvlText w:val="%1."/>
      <w:lvlJc w:val="left"/>
    </w:lvl>
  </w:abstractNum>
  <w:abstractNum w:abstractNumId="3">
    <w:nsid w:val="BB4025F6"/>
    <w:multiLevelType w:val="singleLevel"/>
    <w:tmpl w:val="BB4025F6"/>
    <w:lvl w:ilvl="0" w:tentative="0">
      <w:start w:val="1"/>
      <w:numFmt w:val="decimal"/>
      <w:suff w:val="space"/>
      <w:lvlText w:val="%1."/>
      <w:lvlJc w:val="left"/>
    </w:lvl>
  </w:abstractNum>
  <w:abstractNum w:abstractNumId="4">
    <w:nsid w:val="BDE5F3F1"/>
    <w:multiLevelType w:val="singleLevel"/>
    <w:tmpl w:val="BDE5F3F1"/>
    <w:lvl w:ilvl="0" w:tentative="0">
      <w:start w:val="1"/>
      <w:numFmt w:val="decimal"/>
      <w:suff w:val="space"/>
      <w:lvlText w:val="%1."/>
      <w:lvlJc w:val="left"/>
    </w:lvl>
  </w:abstractNum>
  <w:abstractNum w:abstractNumId="5">
    <w:nsid w:val="C3545FB6"/>
    <w:multiLevelType w:val="singleLevel"/>
    <w:tmpl w:val="C3545FB6"/>
    <w:lvl w:ilvl="0" w:tentative="0">
      <w:start w:val="1"/>
      <w:numFmt w:val="decimal"/>
      <w:suff w:val="space"/>
      <w:lvlText w:val="%1."/>
      <w:lvlJc w:val="left"/>
    </w:lvl>
  </w:abstractNum>
  <w:abstractNum w:abstractNumId="6">
    <w:nsid w:val="CC732B90"/>
    <w:multiLevelType w:val="singleLevel"/>
    <w:tmpl w:val="CC732B90"/>
    <w:lvl w:ilvl="0" w:tentative="0">
      <w:start w:val="1"/>
      <w:numFmt w:val="decimal"/>
      <w:suff w:val="space"/>
      <w:lvlText w:val="%1."/>
      <w:lvlJc w:val="left"/>
    </w:lvl>
  </w:abstractNum>
  <w:abstractNum w:abstractNumId="7">
    <w:nsid w:val="E8F08B99"/>
    <w:multiLevelType w:val="singleLevel"/>
    <w:tmpl w:val="E8F08B99"/>
    <w:lvl w:ilvl="0" w:tentative="0">
      <w:start w:val="1"/>
      <w:numFmt w:val="decimal"/>
      <w:suff w:val="space"/>
      <w:lvlText w:val="%1."/>
      <w:lvlJc w:val="left"/>
    </w:lvl>
  </w:abstractNum>
  <w:abstractNum w:abstractNumId="8">
    <w:nsid w:val="079E0C7A"/>
    <w:multiLevelType w:val="singleLevel"/>
    <w:tmpl w:val="079E0C7A"/>
    <w:lvl w:ilvl="0" w:tentative="0">
      <w:start w:val="1"/>
      <w:numFmt w:val="decimal"/>
      <w:suff w:val="space"/>
      <w:lvlText w:val="%1."/>
      <w:lvlJc w:val="left"/>
    </w:lvl>
  </w:abstractNum>
  <w:abstractNum w:abstractNumId="9">
    <w:nsid w:val="0C09B80C"/>
    <w:multiLevelType w:val="singleLevel"/>
    <w:tmpl w:val="0C09B80C"/>
    <w:lvl w:ilvl="0" w:tentative="0">
      <w:start w:val="2"/>
      <w:numFmt w:val="decimal"/>
      <w:lvlText w:val="%1."/>
      <w:lvlJc w:val="left"/>
      <w:pPr>
        <w:tabs>
          <w:tab w:val="left" w:pos="312"/>
        </w:tabs>
      </w:pPr>
    </w:lvl>
  </w:abstractNum>
  <w:abstractNum w:abstractNumId="10">
    <w:nsid w:val="17D80F23"/>
    <w:multiLevelType w:val="singleLevel"/>
    <w:tmpl w:val="17D80F23"/>
    <w:lvl w:ilvl="0" w:tentative="0">
      <w:start w:val="5"/>
      <w:numFmt w:val="upperLetter"/>
      <w:suff w:val="nothing"/>
      <w:lvlText w:val="%1-"/>
      <w:lvlJc w:val="left"/>
    </w:lvl>
  </w:abstractNum>
  <w:abstractNum w:abstractNumId="11">
    <w:nsid w:val="1F8582D6"/>
    <w:multiLevelType w:val="singleLevel"/>
    <w:tmpl w:val="1F8582D6"/>
    <w:lvl w:ilvl="0" w:tentative="0">
      <w:start w:val="7"/>
      <w:numFmt w:val="decimal"/>
      <w:suff w:val="space"/>
      <w:lvlText w:val="%1."/>
      <w:lvlJc w:val="left"/>
    </w:lvl>
  </w:abstractNum>
  <w:abstractNum w:abstractNumId="12">
    <w:nsid w:val="231084E6"/>
    <w:multiLevelType w:val="singleLevel"/>
    <w:tmpl w:val="231084E6"/>
    <w:lvl w:ilvl="0" w:tentative="0">
      <w:start w:val="1"/>
      <w:numFmt w:val="decimal"/>
      <w:suff w:val="space"/>
      <w:lvlText w:val="%1."/>
      <w:lvlJc w:val="left"/>
    </w:lvl>
  </w:abstractNum>
  <w:abstractNum w:abstractNumId="13">
    <w:nsid w:val="2FFFA432"/>
    <w:multiLevelType w:val="singleLevel"/>
    <w:tmpl w:val="2FFFA432"/>
    <w:lvl w:ilvl="0" w:tentative="0">
      <w:start w:val="1"/>
      <w:numFmt w:val="decimal"/>
      <w:suff w:val="space"/>
      <w:lvlText w:val="%1."/>
      <w:lvlJc w:val="left"/>
    </w:lvl>
  </w:abstractNum>
  <w:abstractNum w:abstractNumId="14">
    <w:nsid w:val="3B03BBE3"/>
    <w:multiLevelType w:val="singleLevel"/>
    <w:tmpl w:val="3B03BBE3"/>
    <w:lvl w:ilvl="0" w:tentative="0">
      <w:start w:val="1"/>
      <w:numFmt w:val="decimal"/>
      <w:suff w:val="space"/>
      <w:lvlText w:val="%1."/>
      <w:lvlJc w:val="left"/>
    </w:lvl>
  </w:abstractNum>
  <w:abstractNum w:abstractNumId="15">
    <w:nsid w:val="5959B1FA"/>
    <w:multiLevelType w:val="singleLevel"/>
    <w:tmpl w:val="5959B1FA"/>
    <w:lvl w:ilvl="0" w:tentative="0">
      <w:start w:val="1"/>
      <w:numFmt w:val="decimal"/>
      <w:suff w:val="space"/>
      <w:lvlText w:val="%1."/>
      <w:lvlJc w:val="left"/>
    </w:lvl>
  </w:abstractNum>
  <w:abstractNum w:abstractNumId="16">
    <w:nsid w:val="5FF43B82"/>
    <w:multiLevelType w:val="singleLevel"/>
    <w:tmpl w:val="5FF43B82"/>
    <w:lvl w:ilvl="0" w:tentative="0">
      <w:start w:val="1"/>
      <w:numFmt w:val="decimal"/>
      <w:lvlText w:val="%1."/>
      <w:lvlJc w:val="left"/>
      <w:pPr>
        <w:tabs>
          <w:tab w:val="left" w:pos="312"/>
        </w:tabs>
      </w:pPr>
    </w:lvl>
  </w:abstractNum>
  <w:abstractNum w:abstractNumId="17">
    <w:nsid w:val="606D8017"/>
    <w:multiLevelType w:val="singleLevel"/>
    <w:tmpl w:val="606D8017"/>
    <w:lvl w:ilvl="0" w:tentative="0">
      <w:start w:val="14"/>
      <w:numFmt w:val="decimal"/>
      <w:suff w:val="space"/>
      <w:lvlText w:val="%1."/>
      <w:lvlJc w:val="left"/>
    </w:lvl>
  </w:abstractNum>
  <w:abstractNum w:abstractNumId="18">
    <w:nsid w:val="7988C100"/>
    <w:multiLevelType w:val="singleLevel"/>
    <w:tmpl w:val="7988C100"/>
    <w:lvl w:ilvl="0" w:tentative="0">
      <w:start w:val="1"/>
      <w:numFmt w:val="decimal"/>
      <w:suff w:val="space"/>
      <w:lvlText w:val="%1."/>
      <w:lvlJc w:val="left"/>
    </w:lvl>
  </w:abstractNum>
  <w:num w:numId="1">
    <w:abstractNumId w:val="9"/>
  </w:num>
  <w:num w:numId="2">
    <w:abstractNumId w:val="2"/>
  </w:num>
  <w:num w:numId="3">
    <w:abstractNumId w:val="11"/>
  </w:num>
  <w:num w:numId="4">
    <w:abstractNumId w:val="0"/>
  </w:num>
  <w:num w:numId="5">
    <w:abstractNumId w:val="15"/>
  </w:num>
  <w:num w:numId="6">
    <w:abstractNumId w:val="17"/>
  </w:num>
  <w:num w:numId="7">
    <w:abstractNumId w:val="5"/>
  </w:num>
  <w:num w:numId="8">
    <w:abstractNumId w:val="10"/>
  </w:num>
  <w:num w:numId="9">
    <w:abstractNumId w:val="13"/>
  </w:num>
  <w:num w:numId="10">
    <w:abstractNumId w:val="16"/>
  </w:num>
  <w:num w:numId="11">
    <w:abstractNumId w:val="8"/>
  </w:num>
  <w:num w:numId="12">
    <w:abstractNumId w:val="4"/>
  </w:num>
  <w:num w:numId="13">
    <w:abstractNumId w:val="14"/>
  </w:num>
  <w:num w:numId="14">
    <w:abstractNumId w:val="6"/>
  </w:num>
  <w:num w:numId="15">
    <w:abstractNumId w:val="18"/>
  </w:num>
  <w:num w:numId="16">
    <w:abstractNumId w:val="7"/>
  </w:num>
  <w:num w:numId="17">
    <w:abstractNumId w:val="3"/>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3ODRlMDk4ZTYxMTEyNWJhNTQ2NzNjZWQzOTViZWIifQ=="/>
    <w:docVar w:name="KSO_WPS_MARK_KEY" w:val="4b63dc61-faa2-4a67-9e0d-7e25fc57f794"/>
  </w:docVars>
  <w:rsids>
    <w:rsidRoot w:val="00BA0C1A"/>
    <w:rsid w:val="000C51B7"/>
    <w:rsid w:val="000E2D58"/>
    <w:rsid w:val="0017612B"/>
    <w:rsid w:val="001A2F8E"/>
    <w:rsid w:val="001B34DA"/>
    <w:rsid w:val="001F1044"/>
    <w:rsid w:val="00216EB9"/>
    <w:rsid w:val="00296EDD"/>
    <w:rsid w:val="002E5F36"/>
    <w:rsid w:val="002F0798"/>
    <w:rsid w:val="00345E01"/>
    <w:rsid w:val="00430333"/>
    <w:rsid w:val="00432031"/>
    <w:rsid w:val="004C2125"/>
    <w:rsid w:val="004D2C13"/>
    <w:rsid w:val="0050708B"/>
    <w:rsid w:val="0059531B"/>
    <w:rsid w:val="005C3167"/>
    <w:rsid w:val="00616505"/>
    <w:rsid w:val="0062213C"/>
    <w:rsid w:val="00633F40"/>
    <w:rsid w:val="006549AD"/>
    <w:rsid w:val="00662136"/>
    <w:rsid w:val="00684D9C"/>
    <w:rsid w:val="00690650"/>
    <w:rsid w:val="006C310D"/>
    <w:rsid w:val="006E464B"/>
    <w:rsid w:val="00714175"/>
    <w:rsid w:val="00786273"/>
    <w:rsid w:val="007C6BE7"/>
    <w:rsid w:val="007D5B7D"/>
    <w:rsid w:val="0080196D"/>
    <w:rsid w:val="00981352"/>
    <w:rsid w:val="009A74EA"/>
    <w:rsid w:val="00A41DBB"/>
    <w:rsid w:val="00A60633"/>
    <w:rsid w:val="00A82C01"/>
    <w:rsid w:val="00B07157"/>
    <w:rsid w:val="00B0765D"/>
    <w:rsid w:val="00BA0C1A"/>
    <w:rsid w:val="00C061CB"/>
    <w:rsid w:val="00C439B5"/>
    <w:rsid w:val="00C604EC"/>
    <w:rsid w:val="00C81441"/>
    <w:rsid w:val="00C84445"/>
    <w:rsid w:val="00C9263C"/>
    <w:rsid w:val="00CA7716"/>
    <w:rsid w:val="00D63965"/>
    <w:rsid w:val="00DF3269"/>
    <w:rsid w:val="00E06423"/>
    <w:rsid w:val="00E151A6"/>
    <w:rsid w:val="00E21B0F"/>
    <w:rsid w:val="00E26251"/>
    <w:rsid w:val="00E35648"/>
    <w:rsid w:val="00E36884"/>
    <w:rsid w:val="00E8557C"/>
    <w:rsid w:val="00EA1EE8"/>
    <w:rsid w:val="00F50844"/>
    <w:rsid w:val="00F53662"/>
    <w:rsid w:val="00F66454"/>
    <w:rsid w:val="0118346D"/>
    <w:rsid w:val="012F5F9F"/>
    <w:rsid w:val="0139717B"/>
    <w:rsid w:val="01514167"/>
    <w:rsid w:val="01924994"/>
    <w:rsid w:val="01A050EF"/>
    <w:rsid w:val="01B110AA"/>
    <w:rsid w:val="01D32DCE"/>
    <w:rsid w:val="01E221A3"/>
    <w:rsid w:val="01E56949"/>
    <w:rsid w:val="02907D0A"/>
    <w:rsid w:val="02A74CC8"/>
    <w:rsid w:val="02AD361F"/>
    <w:rsid w:val="02D52B76"/>
    <w:rsid w:val="02DD18E7"/>
    <w:rsid w:val="02FF5E45"/>
    <w:rsid w:val="03690B88"/>
    <w:rsid w:val="03956A2C"/>
    <w:rsid w:val="03C350C4"/>
    <w:rsid w:val="04552A50"/>
    <w:rsid w:val="047168CE"/>
    <w:rsid w:val="04F11764"/>
    <w:rsid w:val="05195543"/>
    <w:rsid w:val="0639234C"/>
    <w:rsid w:val="068C1BB6"/>
    <w:rsid w:val="07481B68"/>
    <w:rsid w:val="07B17442"/>
    <w:rsid w:val="082B2A54"/>
    <w:rsid w:val="08302262"/>
    <w:rsid w:val="083D07F0"/>
    <w:rsid w:val="086049BF"/>
    <w:rsid w:val="088A58D8"/>
    <w:rsid w:val="09000221"/>
    <w:rsid w:val="09020C74"/>
    <w:rsid w:val="090E6DE2"/>
    <w:rsid w:val="092F6FCD"/>
    <w:rsid w:val="09CB747E"/>
    <w:rsid w:val="09DF41EA"/>
    <w:rsid w:val="09FD459A"/>
    <w:rsid w:val="0A241631"/>
    <w:rsid w:val="0A326D55"/>
    <w:rsid w:val="0A471AF2"/>
    <w:rsid w:val="0A626E13"/>
    <w:rsid w:val="0A6273E5"/>
    <w:rsid w:val="0AB17754"/>
    <w:rsid w:val="0ADA1890"/>
    <w:rsid w:val="0B35347C"/>
    <w:rsid w:val="0BBA4FFF"/>
    <w:rsid w:val="0C6F5DE9"/>
    <w:rsid w:val="0CE57DE9"/>
    <w:rsid w:val="0DD43745"/>
    <w:rsid w:val="0DE67374"/>
    <w:rsid w:val="0E1B7FD7"/>
    <w:rsid w:val="0E341099"/>
    <w:rsid w:val="0ED43F0B"/>
    <w:rsid w:val="0EE26D46"/>
    <w:rsid w:val="0F677B54"/>
    <w:rsid w:val="10392996"/>
    <w:rsid w:val="10545676"/>
    <w:rsid w:val="105E3B74"/>
    <w:rsid w:val="112C42A9"/>
    <w:rsid w:val="1131366D"/>
    <w:rsid w:val="116E6670"/>
    <w:rsid w:val="12B33BCD"/>
    <w:rsid w:val="132F62D2"/>
    <w:rsid w:val="135875D7"/>
    <w:rsid w:val="139C2F9E"/>
    <w:rsid w:val="144162BD"/>
    <w:rsid w:val="14A425FD"/>
    <w:rsid w:val="15114005"/>
    <w:rsid w:val="152E61F0"/>
    <w:rsid w:val="155018BF"/>
    <w:rsid w:val="15E433A4"/>
    <w:rsid w:val="16161084"/>
    <w:rsid w:val="161D0664"/>
    <w:rsid w:val="16612C47"/>
    <w:rsid w:val="16653220"/>
    <w:rsid w:val="166E30E7"/>
    <w:rsid w:val="17CE60BA"/>
    <w:rsid w:val="1824217E"/>
    <w:rsid w:val="182C04C9"/>
    <w:rsid w:val="184978D7"/>
    <w:rsid w:val="186407CC"/>
    <w:rsid w:val="18722EE9"/>
    <w:rsid w:val="18C9210D"/>
    <w:rsid w:val="18CE5F1F"/>
    <w:rsid w:val="18D044AB"/>
    <w:rsid w:val="190653E0"/>
    <w:rsid w:val="195E6CF9"/>
    <w:rsid w:val="19D945D1"/>
    <w:rsid w:val="1A6D0A09"/>
    <w:rsid w:val="1A952EBF"/>
    <w:rsid w:val="1AC47300"/>
    <w:rsid w:val="1B60171F"/>
    <w:rsid w:val="1C197B20"/>
    <w:rsid w:val="1C2C4424"/>
    <w:rsid w:val="1C672639"/>
    <w:rsid w:val="1C7E6C95"/>
    <w:rsid w:val="1CAE7202"/>
    <w:rsid w:val="1CD54CE6"/>
    <w:rsid w:val="1CE916BE"/>
    <w:rsid w:val="1CF37222"/>
    <w:rsid w:val="1D6F5C49"/>
    <w:rsid w:val="1D7A639C"/>
    <w:rsid w:val="1DEC38DC"/>
    <w:rsid w:val="1E4470D6"/>
    <w:rsid w:val="1EA9423B"/>
    <w:rsid w:val="1EAC5A0E"/>
    <w:rsid w:val="1F130856"/>
    <w:rsid w:val="1F404E8C"/>
    <w:rsid w:val="1F421036"/>
    <w:rsid w:val="1FB060A5"/>
    <w:rsid w:val="201900EE"/>
    <w:rsid w:val="203D7494"/>
    <w:rsid w:val="20402379"/>
    <w:rsid w:val="20E26732"/>
    <w:rsid w:val="21093CBF"/>
    <w:rsid w:val="22462CF1"/>
    <w:rsid w:val="225C2514"/>
    <w:rsid w:val="226E2973"/>
    <w:rsid w:val="229D6DB5"/>
    <w:rsid w:val="22C205C9"/>
    <w:rsid w:val="236478D2"/>
    <w:rsid w:val="23727C73"/>
    <w:rsid w:val="23BA6395"/>
    <w:rsid w:val="23F030FA"/>
    <w:rsid w:val="241C01AD"/>
    <w:rsid w:val="245E2574"/>
    <w:rsid w:val="260D24A3"/>
    <w:rsid w:val="262F48E8"/>
    <w:rsid w:val="26C26D3A"/>
    <w:rsid w:val="275D221F"/>
    <w:rsid w:val="280800C0"/>
    <w:rsid w:val="280B2739"/>
    <w:rsid w:val="28412E17"/>
    <w:rsid w:val="28942A08"/>
    <w:rsid w:val="290E4ED2"/>
    <w:rsid w:val="291A28EC"/>
    <w:rsid w:val="299B1B74"/>
    <w:rsid w:val="299D161D"/>
    <w:rsid w:val="29DF4907"/>
    <w:rsid w:val="2A0279B6"/>
    <w:rsid w:val="2A1E2567"/>
    <w:rsid w:val="2A2953D2"/>
    <w:rsid w:val="2A473AAA"/>
    <w:rsid w:val="2B1C0FBD"/>
    <w:rsid w:val="2B34741A"/>
    <w:rsid w:val="2B543AB8"/>
    <w:rsid w:val="2BD33847"/>
    <w:rsid w:val="2CFA402F"/>
    <w:rsid w:val="2DF47AA5"/>
    <w:rsid w:val="2E045F3A"/>
    <w:rsid w:val="2E3C3575"/>
    <w:rsid w:val="2E4E3A36"/>
    <w:rsid w:val="2F7E5D1A"/>
    <w:rsid w:val="30136908"/>
    <w:rsid w:val="30456175"/>
    <w:rsid w:val="304D7D3F"/>
    <w:rsid w:val="30BF77A8"/>
    <w:rsid w:val="30EB33E1"/>
    <w:rsid w:val="31794E91"/>
    <w:rsid w:val="31CF4095"/>
    <w:rsid w:val="33DB457B"/>
    <w:rsid w:val="34313C5A"/>
    <w:rsid w:val="3433408B"/>
    <w:rsid w:val="346040E6"/>
    <w:rsid w:val="34842179"/>
    <w:rsid w:val="3491429F"/>
    <w:rsid w:val="34D00573"/>
    <w:rsid w:val="34E77566"/>
    <w:rsid w:val="353335A8"/>
    <w:rsid w:val="35D5454E"/>
    <w:rsid w:val="366A6C87"/>
    <w:rsid w:val="36772279"/>
    <w:rsid w:val="36932551"/>
    <w:rsid w:val="37500486"/>
    <w:rsid w:val="3781684D"/>
    <w:rsid w:val="37A77838"/>
    <w:rsid w:val="37BF2ED1"/>
    <w:rsid w:val="37ED5C91"/>
    <w:rsid w:val="386C6776"/>
    <w:rsid w:val="3902751A"/>
    <w:rsid w:val="393E7032"/>
    <w:rsid w:val="395555CB"/>
    <w:rsid w:val="39F72DF7"/>
    <w:rsid w:val="3A7601BF"/>
    <w:rsid w:val="3A7957C6"/>
    <w:rsid w:val="3AA46CD1"/>
    <w:rsid w:val="3ABF5D5B"/>
    <w:rsid w:val="3B0C7656"/>
    <w:rsid w:val="3B0F5F1E"/>
    <w:rsid w:val="3B347462"/>
    <w:rsid w:val="3B532F34"/>
    <w:rsid w:val="3B63409B"/>
    <w:rsid w:val="3B920CEC"/>
    <w:rsid w:val="3BAB4F78"/>
    <w:rsid w:val="3BDA347A"/>
    <w:rsid w:val="3C180285"/>
    <w:rsid w:val="3C4816E7"/>
    <w:rsid w:val="3C4E7768"/>
    <w:rsid w:val="3C4F392A"/>
    <w:rsid w:val="3CB25D75"/>
    <w:rsid w:val="3D8726E3"/>
    <w:rsid w:val="3E121537"/>
    <w:rsid w:val="3E3363C7"/>
    <w:rsid w:val="3F2830F9"/>
    <w:rsid w:val="40713621"/>
    <w:rsid w:val="40AB26AE"/>
    <w:rsid w:val="41546168"/>
    <w:rsid w:val="41C9151C"/>
    <w:rsid w:val="41EC520B"/>
    <w:rsid w:val="42213106"/>
    <w:rsid w:val="422F6EA6"/>
    <w:rsid w:val="428E7458"/>
    <w:rsid w:val="434067C1"/>
    <w:rsid w:val="443C4228"/>
    <w:rsid w:val="44641089"/>
    <w:rsid w:val="45144A34"/>
    <w:rsid w:val="462A00B0"/>
    <w:rsid w:val="4694689E"/>
    <w:rsid w:val="46E62229"/>
    <w:rsid w:val="4760647F"/>
    <w:rsid w:val="47C71B4E"/>
    <w:rsid w:val="481608EC"/>
    <w:rsid w:val="48585503"/>
    <w:rsid w:val="48AB58D0"/>
    <w:rsid w:val="48C06F2E"/>
    <w:rsid w:val="48EB7FCA"/>
    <w:rsid w:val="49043360"/>
    <w:rsid w:val="491312CF"/>
    <w:rsid w:val="494B2817"/>
    <w:rsid w:val="4B9E312F"/>
    <w:rsid w:val="4BC11EE3"/>
    <w:rsid w:val="4C9C4528"/>
    <w:rsid w:val="4CA87F80"/>
    <w:rsid w:val="4D467EC5"/>
    <w:rsid w:val="4DA70238"/>
    <w:rsid w:val="4DB63A13"/>
    <w:rsid w:val="4EAE1A2D"/>
    <w:rsid w:val="504D3319"/>
    <w:rsid w:val="5067557D"/>
    <w:rsid w:val="50985F43"/>
    <w:rsid w:val="509C604E"/>
    <w:rsid w:val="50F941CE"/>
    <w:rsid w:val="517F39A6"/>
    <w:rsid w:val="520B1EC4"/>
    <w:rsid w:val="520E7C4F"/>
    <w:rsid w:val="52601C78"/>
    <w:rsid w:val="52A86249"/>
    <w:rsid w:val="5377340D"/>
    <w:rsid w:val="53DE4A6F"/>
    <w:rsid w:val="541A1116"/>
    <w:rsid w:val="543640C4"/>
    <w:rsid w:val="545033D7"/>
    <w:rsid w:val="54704879"/>
    <w:rsid w:val="55171154"/>
    <w:rsid w:val="557F6076"/>
    <w:rsid w:val="566D5AA3"/>
    <w:rsid w:val="568D20C3"/>
    <w:rsid w:val="56AE4115"/>
    <w:rsid w:val="56D13C99"/>
    <w:rsid w:val="56D43B2D"/>
    <w:rsid w:val="570601D4"/>
    <w:rsid w:val="57D936E4"/>
    <w:rsid w:val="57F14E3C"/>
    <w:rsid w:val="5844306D"/>
    <w:rsid w:val="587753D7"/>
    <w:rsid w:val="58BA28FD"/>
    <w:rsid w:val="58E56D52"/>
    <w:rsid w:val="591B31F9"/>
    <w:rsid w:val="594828CF"/>
    <w:rsid w:val="595E0345"/>
    <w:rsid w:val="5A016F65"/>
    <w:rsid w:val="5A6A4E0B"/>
    <w:rsid w:val="5B3A6B8F"/>
    <w:rsid w:val="5B9931F8"/>
    <w:rsid w:val="5CE70651"/>
    <w:rsid w:val="5D290C69"/>
    <w:rsid w:val="5DE11544"/>
    <w:rsid w:val="5F751F44"/>
    <w:rsid w:val="602F443F"/>
    <w:rsid w:val="605F3F2D"/>
    <w:rsid w:val="606A75CF"/>
    <w:rsid w:val="611A0CDF"/>
    <w:rsid w:val="61407348"/>
    <w:rsid w:val="616E1341"/>
    <w:rsid w:val="61A235AD"/>
    <w:rsid w:val="62951224"/>
    <w:rsid w:val="62F66933"/>
    <w:rsid w:val="62FF66F4"/>
    <w:rsid w:val="645A5BAC"/>
    <w:rsid w:val="648800ED"/>
    <w:rsid w:val="64A760C4"/>
    <w:rsid w:val="650E0E71"/>
    <w:rsid w:val="65757142"/>
    <w:rsid w:val="66096988"/>
    <w:rsid w:val="66C67529"/>
    <w:rsid w:val="66E53E53"/>
    <w:rsid w:val="66E557FD"/>
    <w:rsid w:val="66F2031E"/>
    <w:rsid w:val="6736645D"/>
    <w:rsid w:val="675E3A62"/>
    <w:rsid w:val="67FF35EF"/>
    <w:rsid w:val="6931512E"/>
    <w:rsid w:val="69924742"/>
    <w:rsid w:val="699A1855"/>
    <w:rsid w:val="69DD3507"/>
    <w:rsid w:val="69F543AD"/>
    <w:rsid w:val="69FC0F8B"/>
    <w:rsid w:val="6AC36B8F"/>
    <w:rsid w:val="6AD258EC"/>
    <w:rsid w:val="6ADB565B"/>
    <w:rsid w:val="6B1638B9"/>
    <w:rsid w:val="6B234F4A"/>
    <w:rsid w:val="6B721F30"/>
    <w:rsid w:val="6B970619"/>
    <w:rsid w:val="6B9E091B"/>
    <w:rsid w:val="6C311952"/>
    <w:rsid w:val="6C3C2767"/>
    <w:rsid w:val="6C4A4939"/>
    <w:rsid w:val="6C7E0A63"/>
    <w:rsid w:val="6C9500C9"/>
    <w:rsid w:val="6EAF13B0"/>
    <w:rsid w:val="6F7444F3"/>
    <w:rsid w:val="6FAA3E8C"/>
    <w:rsid w:val="6FAF4FFE"/>
    <w:rsid w:val="6FB75048"/>
    <w:rsid w:val="6FD80A11"/>
    <w:rsid w:val="6FDF2E93"/>
    <w:rsid w:val="71061E72"/>
    <w:rsid w:val="712B747C"/>
    <w:rsid w:val="71CA19AB"/>
    <w:rsid w:val="72242557"/>
    <w:rsid w:val="723932A5"/>
    <w:rsid w:val="729A64AC"/>
    <w:rsid w:val="72C27651"/>
    <w:rsid w:val="73041B05"/>
    <w:rsid w:val="73C05A2C"/>
    <w:rsid w:val="75840CDB"/>
    <w:rsid w:val="766550E3"/>
    <w:rsid w:val="77007C1D"/>
    <w:rsid w:val="77226074"/>
    <w:rsid w:val="78663106"/>
    <w:rsid w:val="794A5D98"/>
    <w:rsid w:val="79EE3136"/>
    <w:rsid w:val="7A2A00A3"/>
    <w:rsid w:val="7A3B2499"/>
    <w:rsid w:val="7AB15272"/>
    <w:rsid w:val="7B120161"/>
    <w:rsid w:val="7B474C85"/>
    <w:rsid w:val="7BFC0EC3"/>
    <w:rsid w:val="7BFF26EB"/>
    <w:rsid w:val="7C081FBB"/>
    <w:rsid w:val="7C516BDF"/>
    <w:rsid w:val="7C686C61"/>
    <w:rsid w:val="7CE539D6"/>
    <w:rsid w:val="7DE1316F"/>
    <w:rsid w:val="7E114A86"/>
    <w:rsid w:val="7EFA2AB5"/>
    <w:rsid w:val="7F9B559F"/>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00" w:after="200" w:line="360" w:lineRule="auto"/>
      <w:jc w:val="left"/>
      <w:outlineLvl w:val="2"/>
    </w:pPr>
    <w:rPr>
      <w:b/>
      <w:bCs/>
      <w:color w:val="000000"/>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spacing w:before="161"/>
      <w:ind w:left="100"/>
    </w:pPr>
    <w:rPr>
      <w:sz w:val="24"/>
      <w:szCs w:val="24"/>
    </w:rPr>
  </w:style>
  <w:style w:type="paragraph" w:styleId="4">
    <w:name w:val="Plain Text"/>
    <w:basedOn w:val="1"/>
    <w:link w:val="16"/>
    <w:qFormat/>
    <w:uiPriority w:val="0"/>
    <w:rPr>
      <w:rFonts w:ascii="宋体" w:hAnsi="Courier New" w:eastAsia="宋体" w:cs="Times New Roman"/>
      <w:szCs w:val="21"/>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0"/>
    <w:pPr>
      <w:spacing w:before="240" w:after="60"/>
      <w:jc w:val="center"/>
      <w:outlineLvl w:val="0"/>
    </w:pPr>
    <w:rPr>
      <w:rFonts w:ascii="黑体" w:hAnsi="黑体" w:eastAsia="黑体"/>
      <w:bCs/>
      <w:sz w:val="44"/>
      <w:szCs w:val="4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563C1"/>
      <w:u w:val="single"/>
    </w:rPr>
  </w:style>
  <w:style w:type="character" w:customStyle="1" w:styleId="13">
    <w:name w:val="页眉 字符"/>
    <w:basedOn w:val="11"/>
    <w:link w:val="6"/>
    <w:semiHidden/>
    <w:qFormat/>
    <w:uiPriority w:val="99"/>
    <w:rPr>
      <w:sz w:val="18"/>
      <w:szCs w:val="18"/>
    </w:rPr>
  </w:style>
  <w:style w:type="character" w:customStyle="1" w:styleId="14">
    <w:name w:val="页脚 字符"/>
    <w:basedOn w:val="11"/>
    <w:link w:val="5"/>
    <w:semiHidden/>
    <w:qFormat/>
    <w:uiPriority w:val="99"/>
    <w:rPr>
      <w:sz w:val="18"/>
      <w:szCs w:val="18"/>
    </w:rPr>
  </w:style>
  <w:style w:type="paragraph" w:styleId="15">
    <w:name w:val="List Paragraph"/>
    <w:basedOn w:val="1"/>
    <w:qFormat/>
    <w:uiPriority w:val="34"/>
    <w:pPr>
      <w:ind w:firstLine="420" w:firstLineChars="200"/>
    </w:pPr>
  </w:style>
  <w:style w:type="character" w:customStyle="1" w:styleId="16">
    <w:name w:val="纯文本 字符"/>
    <w:basedOn w:val="11"/>
    <w:link w:val="4"/>
    <w:qFormat/>
    <w:uiPriority w:val="0"/>
    <w:rPr>
      <w:rFonts w:ascii="宋体" w:hAnsi="Courier New" w:eastAsia="宋体" w:cs="Times New Roman"/>
      <w:kern w:val="2"/>
      <w:sz w:val="21"/>
      <w:szCs w:val="21"/>
    </w:rPr>
  </w:style>
  <w:style w:type="paragraph" w:customStyle="1" w:styleId="17">
    <w:name w:val="p16"/>
    <w:basedOn w:val="1"/>
    <w:qFormat/>
    <w:uiPriority w:val="0"/>
    <w:pPr>
      <w:widowControl/>
    </w:pPr>
    <w:rPr>
      <w:rFonts w:ascii="宋体" w:hAnsi="宋体" w:cs="宋体"/>
      <w:kern w:val="0"/>
      <w:szCs w:val="21"/>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9">
    <w:name w:val="p15"/>
    <w:basedOn w:val="1"/>
    <w:qFormat/>
    <w:uiPriority w:val="0"/>
    <w:pPr>
      <w:widowControl/>
    </w:pPr>
    <w:rPr>
      <w:rFonts w:ascii="宋体" w:hAnsi="宋体" w:eastAsia="宋体" w:cs="宋体"/>
      <w:kern w:val="0"/>
      <w:szCs w:val="21"/>
    </w:rPr>
  </w:style>
  <w:style w:type="character" w:customStyle="1" w:styleId="20">
    <w:name w:val="apple-converted-space"/>
    <w:basedOn w:val="11"/>
    <w:qFormat/>
    <w:uiPriority w:val="0"/>
  </w:style>
  <w:style w:type="paragraph" w:customStyle="1" w:styleId="21">
    <w:name w:val="列出段落1"/>
    <w:basedOn w:val="1"/>
    <w:qFormat/>
    <w:uiPriority w:val="0"/>
    <w:pPr>
      <w:ind w:firstLine="420" w:firstLineChars="200"/>
    </w:pPr>
  </w:style>
  <w:style w:type="paragraph" w:customStyle="1" w:styleId="22">
    <w:name w:val="NOTE_Normal"/>
    <w:basedOn w:val="1"/>
    <w:qFormat/>
    <w:uiPriority w:val="0"/>
    <w:pPr>
      <w:spacing w:after="160" w:line="259" w:lineRule="auto"/>
    </w:pPr>
    <w:rPr>
      <w:rFonts w:ascii="Calibri" w:hAnsi="Calibri" w:eastAsia="宋体" w:cs="Arial"/>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96</Pages>
  <Words>46673</Words>
  <Characters>51317</Characters>
  <Lines>442</Lines>
  <Paragraphs>124</Paragraphs>
  <TotalTime>14</TotalTime>
  <ScaleCrop>false</ScaleCrop>
  <LinksUpToDate>false</LinksUpToDate>
  <CharactersWithSpaces>52355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2022-01-28T04:31:00Z</dcterms:created>
  <dc:creator>Tencent</dc:creator>
  <cp:lastModifiedBy>克里斯汀</cp:lastModifiedBy>
  <dcterms:modified xsi:type="dcterms:W3CDTF">2024-09-04T11:45:19Z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08B0BDBE67284F02800C58840C71F20B_13</vt:lpwstr>
  </property>
</Properties>
</file>