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 w:hAnsi="仿宋" w:eastAsia="仿宋"/>
          <w:b/>
          <w:bCs/>
          <w:sz w:val="36"/>
          <w:szCs w:val="36"/>
        </w:rPr>
      </w:pPr>
      <w:r>
        <w:rPr>
          <w:rFonts w:hint="eastAsia" w:ascii="仿宋" w:hAnsi="仿宋" w:eastAsia="仿宋"/>
          <w:b/>
          <w:bCs/>
          <w:sz w:val="36"/>
          <w:szCs w:val="36"/>
        </w:rPr>
        <w:t>经济管理学院关于开展202</w:t>
      </w:r>
      <w:r>
        <w:rPr>
          <w:rFonts w:ascii="仿宋" w:hAnsi="仿宋" w:eastAsia="仿宋"/>
          <w:b/>
          <w:bCs/>
          <w:sz w:val="36"/>
          <w:szCs w:val="36"/>
        </w:rPr>
        <w:t>4</w:t>
      </w:r>
      <w:r>
        <w:rPr>
          <w:rFonts w:hint="eastAsia" w:ascii="仿宋" w:hAnsi="仿宋" w:eastAsia="仿宋"/>
          <w:b/>
          <w:bCs/>
          <w:sz w:val="36"/>
          <w:szCs w:val="36"/>
        </w:rPr>
        <w:t>年研究生暑期社会实践工作的通知</w:t>
      </w:r>
    </w:p>
    <w:p>
      <w:pPr>
        <w:jc w:val="center"/>
        <w:rPr>
          <w:rFonts w:hint="eastAsia" w:ascii="仿宋" w:hAnsi="仿宋" w:eastAsia="仿宋"/>
          <w:b/>
          <w:bCs/>
          <w:sz w:val="36"/>
          <w:szCs w:val="36"/>
        </w:rPr>
      </w:pPr>
    </w:p>
    <w:p>
      <w:pPr>
        <w:widowControl/>
        <w:rPr>
          <w:rFonts w:ascii="仿宋" w:hAnsi="仿宋" w:eastAsia="仿宋" w:cs="宋体"/>
          <w:kern w:val="0"/>
          <w:sz w:val="28"/>
          <w:szCs w:val="28"/>
        </w:rPr>
      </w:pPr>
      <w:r>
        <w:rPr>
          <w:rFonts w:hint="eastAsia" w:ascii="仿宋" w:hAnsi="仿宋" w:eastAsia="仿宋" w:cs="宋体"/>
          <w:b/>
          <w:bCs/>
          <w:kern w:val="0"/>
          <w:sz w:val="28"/>
          <w:szCs w:val="28"/>
        </w:rPr>
        <w:t>经管学院全日制研究生：</w:t>
      </w:r>
    </w:p>
    <w:p>
      <w:pPr>
        <w:widowControl/>
        <w:ind w:firstLine="560" w:firstLineChars="200"/>
        <w:rPr>
          <w:rFonts w:ascii="仿宋" w:hAnsi="仿宋" w:eastAsia="仿宋" w:cs="宋体"/>
          <w:kern w:val="0"/>
          <w:sz w:val="28"/>
          <w:szCs w:val="28"/>
        </w:rPr>
      </w:pPr>
      <w:r>
        <w:rPr>
          <w:rFonts w:hint="eastAsia" w:ascii="仿宋" w:hAnsi="仿宋" w:eastAsia="仿宋" w:cs="宋体"/>
          <w:kern w:val="0"/>
          <w:sz w:val="28"/>
          <w:szCs w:val="28"/>
        </w:rPr>
        <w:t>为深入学习贯彻习近平新时代中国特色社会主义思想和习近平总书记重要回信精神，落实立德树人根本任务，扎实推动实践育人工作，引导和帮助研究生在社会课堂中受教育、长才干、作贡献，争做有理想、敢担当、能吃苦、肯奋斗的新时代好青年。</w:t>
      </w:r>
      <w:r>
        <w:rPr>
          <w:rFonts w:ascii="仿宋" w:hAnsi="仿宋" w:eastAsia="仿宋" w:cs="宋体"/>
          <w:kern w:val="0"/>
          <w:sz w:val="28"/>
          <w:szCs w:val="28"/>
        </w:rPr>
        <w:t>2024年，研究生工作部继续组织开展研究生暑期社会实践活动，</w:t>
      </w:r>
      <w:r>
        <w:rPr>
          <w:rFonts w:hint="eastAsia" w:ascii="仿宋" w:hAnsi="仿宋" w:eastAsia="仿宋" w:cs="宋体"/>
          <w:kern w:val="0"/>
          <w:sz w:val="28"/>
          <w:szCs w:val="28"/>
        </w:rPr>
        <w:t>具体通知如下。</w:t>
      </w:r>
    </w:p>
    <w:p>
      <w:pPr>
        <w:widowControl/>
        <w:rPr>
          <w:rFonts w:hint="eastAsia" w:ascii="仿宋" w:hAnsi="仿宋" w:eastAsia="仿宋" w:cs="宋体"/>
          <w:kern w:val="0"/>
          <w:sz w:val="28"/>
          <w:szCs w:val="28"/>
        </w:rPr>
      </w:pPr>
      <w:r>
        <w:rPr>
          <w:rFonts w:hint="eastAsia" w:ascii="仿宋" w:hAnsi="仿宋" w:eastAsia="仿宋" w:cs="宋体"/>
          <w:b/>
          <w:bCs/>
          <w:kern w:val="0"/>
          <w:sz w:val="28"/>
          <w:szCs w:val="28"/>
        </w:rPr>
        <w:t>一、实践主题</w:t>
      </w:r>
    </w:p>
    <w:p>
      <w:pPr>
        <w:widowControl/>
        <w:ind w:firstLine="560" w:firstLineChars="200"/>
        <w:rPr>
          <w:rFonts w:ascii="仿宋" w:hAnsi="仿宋" w:eastAsia="仿宋" w:cs="宋体"/>
          <w:kern w:val="0"/>
          <w:sz w:val="28"/>
          <w:szCs w:val="28"/>
        </w:rPr>
      </w:pPr>
      <w:r>
        <w:rPr>
          <w:rFonts w:hint="eastAsia" w:ascii="仿宋" w:hAnsi="仿宋" w:eastAsia="仿宋" w:cs="宋体"/>
          <w:kern w:val="0"/>
          <w:sz w:val="28"/>
          <w:szCs w:val="28"/>
        </w:rPr>
        <w:t>回信引领青年行</w:t>
      </w:r>
    </w:p>
    <w:p>
      <w:pPr>
        <w:widowControl/>
        <w:rPr>
          <w:rFonts w:hint="eastAsia" w:ascii="仿宋" w:hAnsi="仿宋" w:eastAsia="仿宋" w:cs="宋体"/>
          <w:kern w:val="0"/>
          <w:sz w:val="28"/>
          <w:szCs w:val="28"/>
        </w:rPr>
      </w:pPr>
      <w:r>
        <w:rPr>
          <w:rFonts w:hint="eastAsia" w:ascii="仿宋" w:hAnsi="仿宋" w:eastAsia="仿宋" w:cs="宋体"/>
          <w:b/>
          <w:bCs/>
          <w:kern w:val="0"/>
          <w:sz w:val="28"/>
          <w:szCs w:val="28"/>
        </w:rPr>
        <w:t>二、总体原则</w:t>
      </w:r>
    </w:p>
    <w:p>
      <w:pPr>
        <w:widowControl/>
        <w:ind w:firstLine="560" w:firstLineChars="200"/>
        <w:rPr>
          <w:rFonts w:ascii="仿宋" w:hAnsi="仿宋" w:eastAsia="仿宋" w:cs="宋体"/>
          <w:kern w:val="0"/>
          <w:sz w:val="28"/>
          <w:szCs w:val="28"/>
        </w:rPr>
      </w:pPr>
      <w:r>
        <w:rPr>
          <w:rFonts w:hint="eastAsia" w:ascii="仿宋" w:hAnsi="仿宋" w:eastAsia="仿宋" w:cs="宋体"/>
          <w:kern w:val="0"/>
          <w:sz w:val="28"/>
          <w:szCs w:val="28"/>
        </w:rPr>
        <w:t>牢牢把握为党育人主责主业，引领研究生在实践中提高思想政治素质，引导研究生发挥专业优势开展调研实践活动，上好理论与现实相结合的“大思政课”，促进研究生知行合一、德业兼修。坚持求真务实，进一步提升实践育人实效，按照“按需设项，据项组团，双向受益”的原则，广泛开展理论宣讲、国情社情专题调研、红色基因传承、科技服务、志愿服务、文化传承等综合项目和重要回信精神学习、服务乡村振兴社会等专项实践活动。</w:t>
      </w:r>
    </w:p>
    <w:p>
      <w:pPr>
        <w:widowControl/>
        <w:rPr>
          <w:rFonts w:hint="eastAsia" w:ascii="仿宋" w:hAnsi="仿宋" w:eastAsia="仿宋" w:cs="宋体"/>
          <w:kern w:val="0"/>
          <w:sz w:val="28"/>
          <w:szCs w:val="28"/>
        </w:rPr>
      </w:pPr>
      <w:r>
        <w:rPr>
          <w:rFonts w:hint="eastAsia" w:ascii="仿宋" w:hAnsi="仿宋" w:eastAsia="仿宋" w:cs="宋体"/>
          <w:b/>
          <w:bCs/>
          <w:kern w:val="0"/>
          <w:sz w:val="28"/>
          <w:szCs w:val="28"/>
        </w:rPr>
        <w:t>三、选题方向</w:t>
      </w:r>
    </w:p>
    <w:p>
      <w:pPr>
        <w:widowControl/>
        <w:rPr>
          <w:rFonts w:hint="eastAsia" w:ascii="仿宋" w:hAnsi="仿宋" w:eastAsia="仿宋" w:cs="宋体"/>
          <w:kern w:val="0"/>
          <w:sz w:val="28"/>
          <w:szCs w:val="28"/>
        </w:rPr>
      </w:pPr>
      <w:r>
        <w:rPr>
          <w:rFonts w:hint="eastAsia" w:ascii="仿宋" w:hAnsi="仿宋" w:eastAsia="仿宋" w:cs="宋体"/>
          <w:b/>
          <w:bCs/>
          <w:kern w:val="0"/>
          <w:sz w:val="28"/>
          <w:szCs w:val="28"/>
        </w:rPr>
        <w:t>（一）社会实践综合项目</w:t>
      </w:r>
    </w:p>
    <w:p>
      <w:pPr>
        <w:widowControl/>
        <w:rPr>
          <w:rFonts w:ascii="仿宋" w:hAnsi="仿宋" w:eastAsia="仿宋" w:cs="宋体"/>
          <w:b/>
          <w:bCs/>
          <w:kern w:val="0"/>
          <w:sz w:val="28"/>
          <w:szCs w:val="28"/>
        </w:rPr>
      </w:pPr>
      <w:r>
        <w:rPr>
          <w:rFonts w:ascii="仿宋" w:hAnsi="仿宋" w:eastAsia="仿宋" w:cs="宋体"/>
          <w:b/>
          <w:bCs/>
          <w:kern w:val="0"/>
          <w:sz w:val="28"/>
          <w:szCs w:val="28"/>
        </w:rPr>
        <w:t>1. 理论普及宣讲</w:t>
      </w:r>
    </w:p>
    <w:p>
      <w:pPr>
        <w:widowControl/>
        <w:ind w:firstLine="560" w:firstLineChars="200"/>
        <w:rPr>
          <w:rFonts w:ascii="仿宋" w:hAnsi="仿宋" w:eastAsia="仿宋" w:cs="宋体"/>
          <w:kern w:val="0"/>
          <w:sz w:val="28"/>
          <w:szCs w:val="28"/>
        </w:rPr>
      </w:pPr>
      <w:r>
        <w:rPr>
          <w:rFonts w:hint="eastAsia" w:ascii="仿宋" w:hAnsi="仿宋" w:eastAsia="仿宋" w:cs="宋体"/>
          <w:kern w:val="0"/>
          <w:sz w:val="28"/>
          <w:szCs w:val="28"/>
        </w:rPr>
        <w:t>以庆祝新中国成立</w:t>
      </w:r>
      <w:r>
        <w:rPr>
          <w:rFonts w:ascii="仿宋" w:hAnsi="仿宋" w:eastAsia="仿宋" w:cs="宋体"/>
          <w:kern w:val="0"/>
          <w:sz w:val="28"/>
          <w:szCs w:val="28"/>
        </w:rPr>
        <w:t xml:space="preserve"> 75 周年为契机，聚焦学习宣传贯彻习近</w:t>
      </w:r>
      <w:r>
        <w:rPr>
          <w:rFonts w:hint="eastAsia" w:ascii="仿宋" w:hAnsi="仿宋" w:eastAsia="仿宋" w:cs="宋体"/>
          <w:kern w:val="0"/>
          <w:sz w:val="28"/>
          <w:szCs w:val="28"/>
        </w:rPr>
        <w:t>平新时代中国特色社会主义思想和党史、新中国史、改革开放史、社会主义发展史、中华民族发展史，组织和引导研究生将理论学习和社会实践相贯通，走进基层、边远地区，深入农村乡镇、城市社区等，开展形式多样的普及宣讲活动。</w:t>
      </w:r>
    </w:p>
    <w:p>
      <w:pPr>
        <w:widowControl/>
        <w:rPr>
          <w:rFonts w:ascii="仿宋" w:hAnsi="仿宋" w:eastAsia="仿宋" w:cs="宋体"/>
          <w:b/>
          <w:bCs/>
          <w:kern w:val="0"/>
          <w:sz w:val="28"/>
          <w:szCs w:val="28"/>
        </w:rPr>
      </w:pPr>
      <w:r>
        <w:rPr>
          <w:rFonts w:ascii="仿宋" w:hAnsi="仿宋" w:eastAsia="仿宋" w:cs="宋体"/>
          <w:b/>
          <w:bCs/>
          <w:kern w:val="0"/>
          <w:sz w:val="28"/>
          <w:szCs w:val="28"/>
        </w:rPr>
        <w:t>2. 国情社情民情调研</w:t>
      </w:r>
    </w:p>
    <w:p>
      <w:pPr>
        <w:widowControl/>
        <w:ind w:firstLine="560" w:firstLineChars="200"/>
        <w:rPr>
          <w:rFonts w:ascii="仿宋" w:hAnsi="仿宋" w:eastAsia="仿宋" w:cs="宋体"/>
          <w:kern w:val="0"/>
          <w:sz w:val="28"/>
          <w:szCs w:val="28"/>
        </w:rPr>
      </w:pPr>
      <w:r>
        <w:rPr>
          <w:rFonts w:hint="eastAsia" w:ascii="仿宋" w:hAnsi="仿宋" w:eastAsia="仿宋" w:cs="宋体"/>
          <w:kern w:val="0"/>
          <w:sz w:val="28"/>
          <w:szCs w:val="28"/>
        </w:rPr>
        <w:t>聚焦党的十八大以来党和国家取得的历史性成就、发生的历史性变革，以中国大地为课堂，以脱贫攻坚重大历史性成就、全面建成小康社会决定性成就等为现实教材，组织学生在国情考察、社会观察、调查研究、学习体验中了解国情社情民情，感受全过程人民民主的生动实践，引导学生深刻领悟党的领导、领袖领航、制度优势、人民力量的关键作用，坚定紧跟党奋进新征程的信心决心。</w:t>
      </w:r>
    </w:p>
    <w:p>
      <w:pPr>
        <w:widowControl/>
        <w:rPr>
          <w:rFonts w:ascii="仿宋" w:hAnsi="仿宋" w:eastAsia="仿宋" w:cs="宋体"/>
          <w:b/>
          <w:bCs/>
          <w:kern w:val="0"/>
          <w:sz w:val="28"/>
          <w:szCs w:val="28"/>
        </w:rPr>
      </w:pPr>
      <w:r>
        <w:rPr>
          <w:rFonts w:ascii="仿宋" w:hAnsi="仿宋" w:eastAsia="仿宋" w:cs="宋体"/>
          <w:b/>
          <w:bCs/>
          <w:kern w:val="0"/>
          <w:sz w:val="28"/>
          <w:szCs w:val="28"/>
        </w:rPr>
        <w:t>3. 红色基因传承</w:t>
      </w:r>
    </w:p>
    <w:p>
      <w:pPr>
        <w:widowControl/>
        <w:ind w:firstLine="560" w:firstLineChars="200"/>
        <w:rPr>
          <w:rFonts w:ascii="仿宋" w:hAnsi="仿宋" w:eastAsia="仿宋" w:cs="宋体"/>
          <w:kern w:val="0"/>
          <w:sz w:val="28"/>
          <w:szCs w:val="28"/>
        </w:rPr>
      </w:pPr>
      <w:r>
        <w:rPr>
          <w:rFonts w:hint="eastAsia" w:ascii="仿宋" w:hAnsi="仿宋" w:eastAsia="仿宋" w:cs="宋体"/>
          <w:kern w:val="0"/>
          <w:sz w:val="28"/>
          <w:szCs w:val="28"/>
        </w:rPr>
        <w:t>依托京津冀学校“大思政课”实践教学基地（附件</w:t>
      </w:r>
      <w:r>
        <w:rPr>
          <w:rFonts w:ascii="仿宋" w:hAnsi="仿宋" w:eastAsia="仿宋" w:cs="宋体"/>
          <w:kern w:val="0"/>
          <w:sz w:val="28"/>
          <w:szCs w:val="28"/>
        </w:rPr>
        <w:t>6）和其</w:t>
      </w:r>
      <w:r>
        <w:rPr>
          <w:rFonts w:hint="eastAsia" w:ascii="仿宋" w:hAnsi="仿宋" w:eastAsia="仿宋" w:cs="宋体"/>
          <w:kern w:val="0"/>
          <w:sz w:val="28"/>
          <w:szCs w:val="28"/>
        </w:rPr>
        <w:t>他各地红色资源，开展重走红色足迹、追溯红色记忆、访谈红色人物、挖掘红色故事、体悟红色文化等多种形式的活动，组织研究生学习宣传党的百年奋斗重大成就和历史经验，学习老一辈革命家和科学家求真务实、报国为民、无私奉献的爱国情怀和高尚品格，引导研究生传承弘扬伟大建党精神和科学家精神，让红色基因、革命薪火代代传承。</w:t>
      </w:r>
    </w:p>
    <w:p>
      <w:pPr>
        <w:widowControl/>
        <w:rPr>
          <w:rFonts w:ascii="仿宋" w:hAnsi="仿宋" w:eastAsia="仿宋" w:cs="宋体"/>
          <w:b/>
          <w:bCs/>
          <w:kern w:val="0"/>
          <w:sz w:val="28"/>
          <w:szCs w:val="28"/>
        </w:rPr>
      </w:pPr>
      <w:r>
        <w:rPr>
          <w:rFonts w:ascii="仿宋" w:hAnsi="仿宋" w:eastAsia="仿宋" w:cs="宋体"/>
          <w:b/>
          <w:bCs/>
          <w:kern w:val="0"/>
          <w:sz w:val="28"/>
          <w:szCs w:val="28"/>
        </w:rPr>
        <w:t>4. 科技创新服务</w:t>
      </w:r>
    </w:p>
    <w:p>
      <w:pPr>
        <w:widowControl/>
        <w:ind w:firstLine="560" w:firstLineChars="200"/>
        <w:rPr>
          <w:rFonts w:ascii="仿宋" w:hAnsi="仿宋" w:eastAsia="仿宋" w:cs="宋体"/>
          <w:kern w:val="0"/>
          <w:sz w:val="28"/>
          <w:szCs w:val="28"/>
        </w:rPr>
      </w:pPr>
      <w:r>
        <w:rPr>
          <w:rFonts w:hint="eastAsia" w:ascii="仿宋" w:hAnsi="仿宋" w:eastAsia="仿宋" w:cs="宋体"/>
          <w:kern w:val="0"/>
          <w:sz w:val="28"/>
          <w:szCs w:val="28"/>
        </w:rPr>
        <w:t>发挥学科及专业优势，聚焦行业、产业发展热点，深入城镇、乡村及各类企事业单位开展科技服务，鼓励实践团队走进一线、走进新兴产业前沿开展实践活动，聚焦重点领域和关键环节，聚焦学科前沿和热点问题，立足社会需求开展科普宣讲、科研攻关和创新成果转化，投身科技自立自强。</w:t>
      </w:r>
    </w:p>
    <w:p>
      <w:pPr>
        <w:widowControl/>
        <w:rPr>
          <w:rFonts w:ascii="仿宋" w:hAnsi="仿宋" w:eastAsia="仿宋" w:cs="宋体"/>
          <w:b/>
          <w:bCs/>
          <w:kern w:val="0"/>
          <w:sz w:val="28"/>
          <w:szCs w:val="28"/>
        </w:rPr>
      </w:pPr>
      <w:r>
        <w:rPr>
          <w:rFonts w:ascii="仿宋" w:hAnsi="仿宋" w:eastAsia="仿宋" w:cs="宋体"/>
          <w:b/>
          <w:bCs/>
          <w:kern w:val="0"/>
          <w:sz w:val="28"/>
          <w:szCs w:val="28"/>
        </w:rPr>
        <w:t>5. 志愿关爱服务</w:t>
      </w:r>
    </w:p>
    <w:p>
      <w:pPr>
        <w:widowControl/>
        <w:ind w:firstLine="560" w:firstLineChars="200"/>
        <w:rPr>
          <w:rFonts w:ascii="仿宋" w:hAnsi="仿宋" w:eastAsia="仿宋" w:cs="宋体"/>
          <w:kern w:val="0"/>
          <w:sz w:val="28"/>
          <w:szCs w:val="28"/>
        </w:rPr>
      </w:pPr>
      <w:r>
        <w:rPr>
          <w:rFonts w:hint="eastAsia" w:ascii="仿宋" w:hAnsi="仿宋" w:eastAsia="仿宋" w:cs="宋体"/>
          <w:kern w:val="0"/>
          <w:sz w:val="28"/>
          <w:szCs w:val="28"/>
        </w:rPr>
        <w:t>聚焦基层志愿服务，以“奉献、友爱、互助、进步”的志愿精神为引领，鼓励各实践团队结合专业特长、利用所知所学开展志愿服务工作，在环境保护、社区治理、支教服务、关爱少年儿童、为老服务、阳光助残、应急救援、节水护水、文化传播与旅游服务、法律服务与禁毒教育等领域开展志愿服务活动，鼓励研究生在志愿服务中展现青春风采和责任担当，培育心系社会、具有家国情怀的青年人才。</w:t>
      </w:r>
    </w:p>
    <w:p>
      <w:pPr>
        <w:widowControl/>
        <w:rPr>
          <w:rFonts w:ascii="仿宋" w:hAnsi="仿宋" w:eastAsia="仿宋" w:cs="宋体"/>
          <w:b/>
          <w:bCs/>
          <w:kern w:val="0"/>
          <w:sz w:val="28"/>
          <w:szCs w:val="28"/>
        </w:rPr>
      </w:pPr>
      <w:r>
        <w:rPr>
          <w:rFonts w:ascii="仿宋" w:hAnsi="仿宋" w:eastAsia="仿宋" w:cs="宋体"/>
          <w:b/>
          <w:bCs/>
          <w:kern w:val="0"/>
          <w:sz w:val="28"/>
          <w:szCs w:val="28"/>
        </w:rPr>
        <w:t>6. 弘扬传统文化</w:t>
      </w:r>
    </w:p>
    <w:p>
      <w:pPr>
        <w:widowControl/>
        <w:ind w:firstLine="560" w:firstLineChars="200"/>
        <w:rPr>
          <w:rFonts w:ascii="仿宋" w:hAnsi="仿宋" w:eastAsia="仿宋" w:cs="宋体"/>
          <w:kern w:val="0"/>
          <w:sz w:val="28"/>
          <w:szCs w:val="28"/>
        </w:rPr>
      </w:pPr>
      <w:r>
        <w:rPr>
          <w:rFonts w:hint="eastAsia" w:ascii="仿宋" w:hAnsi="仿宋" w:eastAsia="仿宋" w:cs="宋体"/>
          <w:kern w:val="0"/>
          <w:sz w:val="28"/>
          <w:szCs w:val="28"/>
        </w:rPr>
        <w:t>结合</w:t>
      </w:r>
      <w:r>
        <w:rPr>
          <w:rFonts w:ascii="仿宋" w:hAnsi="仿宋" w:eastAsia="仿宋" w:cs="宋体"/>
          <w:kern w:val="0"/>
          <w:sz w:val="28"/>
          <w:szCs w:val="28"/>
        </w:rPr>
        <w:t xml:space="preserve"> 2024 年“礼敬中华优秀传统文化”宣传教育活动开展</w:t>
      </w:r>
      <w:r>
        <w:rPr>
          <w:rFonts w:hint="eastAsia" w:ascii="仿宋" w:hAnsi="仿宋" w:eastAsia="仿宋" w:cs="宋体"/>
          <w:kern w:val="0"/>
          <w:sz w:val="28"/>
          <w:szCs w:val="28"/>
        </w:rPr>
        <w:t>要求，通过广泛开展和参与非遗展演、文物保护、艺术创作、展馆参观等实践活动，领会“两个结合”的重大意义，传承弘扬中华优秀传统文化、革命文化、社会主义先进文化，进一步增强历史自信、文化自信。</w:t>
      </w:r>
    </w:p>
    <w:p>
      <w:pPr>
        <w:widowControl/>
        <w:rPr>
          <w:rFonts w:ascii="仿宋" w:hAnsi="仿宋" w:eastAsia="仿宋" w:cs="宋体"/>
          <w:b/>
          <w:bCs/>
          <w:kern w:val="0"/>
          <w:sz w:val="28"/>
          <w:szCs w:val="28"/>
        </w:rPr>
      </w:pPr>
      <w:r>
        <w:rPr>
          <w:rFonts w:ascii="仿宋" w:hAnsi="仿宋" w:eastAsia="仿宋" w:cs="宋体"/>
          <w:b/>
          <w:bCs/>
          <w:kern w:val="0"/>
          <w:sz w:val="28"/>
          <w:szCs w:val="28"/>
        </w:rPr>
        <w:t>7. 美丽中国实践</w:t>
      </w:r>
    </w:p>
    <w:p>
      <w:pPr>
        <w:widowControl/>
        <w:ind w:firstLine="560" w:firstLineChars="200"/>
        <w:rPr>
          <w:rFonts w:ascii="仿宋" w:hAnsi="仿宋" w:eastAsia="仿宋" w:cs="宋体"/>
          <w:kern w:val="0"/>
          <w:sz w:val="28"/>
          <w:szCs w:val="28"/>
        </w:rPr>
      </w:pPr>
      <w:r>
        <w:rPr>
          <w:rFonts w:hint="eastAsia" w:ascii="仿宋" w:hAnsi="仿宋" w:eastAsia="仿宋" w:cs="宋体"/>
          <w:kern w:val="0"/>
          <w:sz w:val="28"/>
          <w:szCs w:val="28"/>
        </w:rPr>
        <w:t>围绕低碳环保、垃圾处理、资源开发、自然灾害预防等主题，开展科普知识宣讲、社会调研等，助力生态文明建设。</w:t>
      </w:r>
    </w:p>
    <w:p>
      <w:pPr>
        <w:widowControl/>
        <w:rPr>
          <w:rFonts w:hint="eastAsia" w:ascii="仿宋" w:hAnsi="仿宋" w:eastAsia="仿宋" w:cs="宋体"/>
          <w:kern w:val="0"/>
          <w:sz w:val="28"/>
          <w:szCs w:val="28"/>
        </w:rPr>
      </w:pPr>
      <w:r>
        <w:rPr>
          <w:rFonts w:hint="eastAsia" w:ascii="仿宋" w:hAnsi="仿宋" w:eastAsia="仿宋" w:cs="宋体"/>
          <w:b/>
          <w:bCs/>
          <w:kern w:val="0"/>
          <w:sz w:val="28"/>
          <w:szCs w:val="28"/>
        </w:rPr>
        <w:t>（二）社会实践专项项目</w:t>
      </w:r>
    </w:p>
    <w:p>
      <w:pPr>
        <w:widowControl/>
        <w:rPr>
          <w:rFonts w:ascii="仿宋" w:hAnsi="仿宋" w:eastAsia="仿宋" w:cs="宋体"/>
          <w:b/>
          <w:bCs/>
          <w:kern w:val="0"/>
          <w:sz w:val="28"/>
          <w:szCs w:val="28"/>
        </w:rPr>
      </w:pPr>
      <w:r>
        <w:rPr>
          <w:rFonts w:ascii="仿宋" w:hAnsi="仿宋" w:eastAsia="仿宋" w:cs="宋体"/>
          <w:b/>
          <w:bCs/>
          <w:kern w:val="0"/>
          <w:sz w:val="28"/>
          <w:szCs w:val="28"/>
        </w:rPr>
        <w:t>8. 学习习近平总书记重要回信精神专项实践</w:t>
      </w:r>
    </w:p>
    <w:p>
      <w:pPr>
        <w:widowControl/>
        <w:ind w:firstLine="560" w:firstLineChars="200"/>
        <w:rPr>
          <w:rFonts w:ascii="仿宋" w:hAnsi="仿宋" w:eastAsia="仿宋" w:cs="宋体"/>
          <w:kern w:val="0"/>
          <w:sz w:val="28"/>
          <w:szCs w:val="28"/>
        </w:rPr>
      </w:pPr>
      <w:r>
        <w:rPr>
          <w:rFonts w:hint="eastAsia" w:ascii="仿宋" w:hAnsi="仿宋" w:eastAsia="仿宋" w:cs="宋体"/>
          <w:kern w:val="0"/>
          <w:sz w:val="28"/>
          <w:szCs w:val="28"/>
        </w:rPr>
        <w:t>全面学习贯彻习近平总书记重要回信精神，通过支持组建专项实践团队，引领研究生积极投身“一带一路”倡议，结合自身专业特长，在交通、经济、文化、生态保护等领域参与涉及“一带一路”倡议的项目或研究，实现学以致用。访问“一带一路”沿线城市、国家的企业、高校、政府部门等，通过多种形式进行现场考察与深度访谈，实地感受“一带一路”倡议带来的互利互惠。</w:t>
      </w:r>
    </w:p>
    <w:p>
      <w:pPr>
        <w:widowControl/>
        <w:rPr>
          <w:rFonts w:ascii="仿宋" w:hAnsi="仿宋" w:eastAsia="仿宋" w:cs="宋体"/>
          <w:b/>
          <w:bCs/>
          <w:kern w:val="0"/>
          <w:sz w:val="28"/>
          <w:szCs w:val="28"/>
        </w:rPr>
      </w:pPr>
      <w:r>
        <w:rPr>
          <w:rFonts w:ascii="仿宋" w:hAnsi="仿宋" w:eastAsia="仿宋" w:cs="宋体"/>
          <w:b/>
          <w:bCs/>
          <w:kern w:val="0"/>
          <w:sz w:val="28"/>
          <w:szCs w:val="28"/>
        </w:rPr>
        <w:t>9. 乡村振兴专项实践</w:t>
      </w:r>
    </w:p>
    <w:p>
      <w:pPr>
        <w:widowControl/>
        <w:ind w:firstLine="560" w:firstLineChars="200"/>
        <w:rPr>
          <w:rFonts w:ascii="仿宋" w:hAnsi="仿宋" w:eastAsia="仿宋" w:cs="宋体"/>
          <w:kern w:val="0"/>
          <w:sz w:val="28"/>
          <w:szCs w:val="28"/>
        </w:rPr>
      </w:pPr>
      <w:r>
        <w:rPr>
          <w:rFonts w:hint="eastAsia" w:ascii="仿宋" w:hAnsi="仿宋" w:eastAsia="仿宋" w:cs="宋体"/>
          <w:kern w:val="0"/>
          <w:sz w:val="28"/>
          <w:szCs w:val="28"/>
        </w:rPr>
        <w:t>深入贯彻落实习近平总书记关于“三农”工作的重要论述，引领学生将课堂学习与乡村实践紧密结合，深入乡村一线，特别是国家乡村振兴重点帮扶县，广泛实施教育关爱、科技支农、基层社会治理、生态文明建设等领域的重点项目，帮助发展乡村产业，改善基础设施，美化乡村环境，提升乡风文明，促进乡村公共服务，讲好乡村振兴故事。深入内蒙古科左后旗，为乡村振兴出谋划策，开展教育帮扶、智力帮扶和文化帮扶，聚焦房地产市场和其他产业发展现状，以“智力</w:t>
      </w:r>
      <w:r>
        <w:rPr>
          <w:rFonts w:ascii="仿宋" w:hAnsi="仿宋" w:eastAsia="仿宋" w:cs="宋体"/>
          <w:kern w:val="0"/>
          <w:sz w:val="28"/>
          <w:szCs w:val="28"/>
        </w:rPr>
        <w:t>+科技”助力发展。</w:t>
      </w:r>
    </w:p>
    <w:p>
      <w:pPr>
        <w:widowControl/>
        <w:rPr>
          <w:rFonts w:ascii="仿宋" w:hAnsi="仿宋" w:eastAsia="仿宋" w:cs="宋体"/>
          <w:b/>
          <w:bCs/>
          <w:kern w:val="0"/>
          <w:sz w:val="28"/>
          <w:szCs w:val="28"/>
        </w:rPr>
      </w:pPr>
      <w:r>
        <w:rPr>
          <w:rFonts w:ascii="仿宋" w:hAnsi="仿宋" w:eastAsia="仿宋" w:cs="宋体"/>
          <w:b/>
          <w:bCs/>
          <w:kern w:val="0"/>
          <w:sz w:val="28"/>
          <w:szCs w:val="28"/>
        </w:rPr>
        <w:t>10. 教育部“蓝火博士生工作团”专项实践</w:t>
      </w:r>
    </w:p>
    <w:p>
      <w:pPr>
        <w:widowControl/>
        <w:ind w:firstLine="560" w:firstLineChars="200"/>
        <w:rPr>
          <w:rFonts w:ascii="仿宋" w:hAnsi="仿宋" w:eastAsia="仿宋" w:cs="宋体"/>
          <w:kern w:val="0"/>
          <w:sz w:val="28"/>
          <w:szCs w:val="28"/>
        </w:rPr>
      </w:pPr>
      <w:r>
        <w:rPr>
          <w:rFonts w:hint="eastAsia" w:ascii="仿宋" w:hAnsi="仿宋" w:eastAsia="仿宋" w:cs="宋体"/>
          <w:kern w:val="0"/>
          <w:sz w:val="28"/>
          <w:szCs w:val="28"/>
        </w:rPr>
        <w:t>该专项实践由教育部高等学校科学研究发展中心具体组织实施，主要面向在校博士研究生、高年级硕士生和青年教师，深入基层企业一线开展社会实践，重点服务企业技术创新，解决企业实际问题，推进校地、校企产学研合作。该项目不占用学院立项数量，项目情况、时间安排、报名、经费支持等具体情况见后续通知。</w:t>
      </w:r>
    </w:p>
    <w:p>
      <w:pPr>
        <w:widowControl/>
        <w:rPr>
          <w:rFonts w:ascii="仿宋" w:hAnsi="仿宋" w:eastAsia="仿宋" w:cs="宋体"/>
          <w:b/>
          <w:bCs/>
          <w:kern w:val="0"/>
          <w:sz w:val="28"/>
          <w:szCs w:val="28"/>
        </w:rPr>
      </w:pPr>
      <w:r>
        <w:rPr>
          <w:rFonts w:ascii="仿宋" w:hAnsi="仿宋" w:eastAsia="仿宋" w:cs="宋体"/>
          <w:b/>
          <w:bCs/>
          <w:kern w:val="0"/>
          <w:sz w:val="28"/>
          <w:szCs w:val="28"/>
        </w:rPr>
        <w:t>11. 北京市“双百行动计划”专项实践</w:t>
      </w:r>
    </w:p>
    <w:p>
      <w:pPr>
        <w:widowControl/>
        <w:ind w:firstLine="560" w:firstLineChars="200"/>
        <w:rPr>
          <w:rFonts w:ascii="仿宋" w:hAnsi="仿宋" w:eastAsia="仿宋" w:cs="宋体"/>
          <w:kern w:val="0"/>
          <w:sz w:val="28"/>
          <w:szCs w:val="28"/>
        </w:rPr>
      </w:pPr>
      <w:r>
        <w:rPr>
          <w:rFonts w:hint="eastAsia" w:ascii="仿宋" w:hAnsi="仿宋" w:eastAsia="仿宋" w:cs="宋体"/>
          <w:kern w:val="0"/>
          <w:sz w:val="28"/>
          <w:szCs w:val="28"/>
        </w:rPr>
        <w:t>通过理论宣讲、社会调查、志愿服务等，将爱党爱国热情转化为服务首都、报效国家的实际行动。该项目不占用学院立项数量，项目情况、时间安排、报名、经费支持见后续通知。</w:t>
      </w:r>
    </w:p>
    <w:p>
      <w:pPr>
        <w:widowControl/>
        <w:rPr>
          <w:rFonts w:ascii="仿宋" w:hAnsi="仿宋" w:eastAsia="仿宋" w:cs="宋体"/>
          <w:b/>
          <w:bCs/>
          <w:kern w:val="0"/>
          <w:sz w:val="28"/>
          <w:szCs w:val="28"/>
        </w:rPr>
      </w:pPr>
      <w:r>
        <w:rPr>
          <w:rFonts w:ascii="仿宋" w:hAnsi="仿宋" w:eastAsia="仿宋" w:cs="宋体"/>
          <w:b/>
          <w:bCs/>
          <w:kern w:val="0"/>
          <w:sz w:val="28"/>
          <w:szCs w:val="28"/>
        </w:rPr>
        <w:t>12. 上级其他社会实践专项安排</w:t>
      </w:r>
    </w:p>
    <w:p>
      <w:pPr>
        <w:widowControl/>
        <w:rPr>
          <w:rFonts w:hint="eastAsia" w:ascii="仿宋" w:hAnsi="仿宋" w:eastAsia="仿宋" w:cs="宋体"/>
          <w:b/>
          <w:bCs/>
          <w:kern w:val="0"/>
          <w:sz w:val="28"/>
          <w:szCs w:val="28"/>
        </w:rPr>
      </w:pPr>
    </w:p>
    <w:p>
      <w:pPr>
        <w:widowControl/>
        <w:rPr>
          <w:rFonts w:hint="eastAsia" w:ascii="仿宋" w:hAnsi="仿宋" w:eastAsia="仿宋" w:cs="宋体"/>
          <w:kern w:val="0"/>
          <w:sz w:val="28"/>
          <w:szCs w:val="28"/>
        </w:rPr>
      </w:pPr>
      <w:r>
        <w:rPr>
          <w:rFonts w:hint="eastAsia" w:ascii="仿宋" w:hAnsi="仿宋" w:eastAsia="仿宋" w:cs="宋体"/>
          <w:b/>
          <w:bCs/>
          <w:kern w:val="0"/>
          <w:sz w:val="28"/>
          <w:szCs w:val="28"/>
        </w:rPr>
        <w:t>四、组织流程</w:t>
      </w:r>
    </w:p>
    <w:tbl>
      <w:tblPr>
        <w:tblStyle w:val="3"/>
        <w:tblW w:w="0" w:type="auto"/>
        <w:jc w:val="center"/>
        <w:tblLayout w:type="autofit"/>
        <w:tblCellMar>
          <w:top w:w="0" w:type="dxa"/>
          <w:left w:w="0" w:type="dxa"/>
          <w:bottom w:w="0" w:type="dxa"/>
          <w:right w:w="0" w:type="dxa"/>
        </w:tblCellMar>
      </w:tblPr>
      <w:tblGrid>
        <w:gridCol w:w="1693"/>
        <w:gridCol w:w="4536"/>
      </w:tblGrid>
      <w:tr>
        <w:tblPrEx>
          <w:tblCellMar>
            <w:top w:w="0" w:type="dxa"/>
            <w:left w:w="0" w:type="dxa"/>
            <w:bottom w:w="0" w:type="dxa"/>
            <w:right w:w="0" w:type="dxa"/>
          </w:tblCellMar>
        </w:tblPrEx>
        <w:trPr>
          <w:jc w:val="center"/>
        </w:trPr>
        <w:tc>
          <w:tcPr>
            <w:tcW w:w="1693" w:type="dxa"/>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r>
              <w:rPr>
                <w:rFonts w:hint="eastAsia" w:ascii="仿宋" w:hAnsi="仿宋" w:eastAsia="仿宋" w:cs="宋体"/>
                <w:b/>
                <w:bCs/>
                <w:kern w:val="0"/>
                <w:sz w:val="28"/>
                <w:szCs w:val="28"/>
              </w:rPr>
              <w:t>时</w:t>
            </w:r>
            <w:r>
              <w:rPr>
                <w:rFonts w:ascii="Calibri" w:hAnsi="Calibri" w:eastAsia="仿宋" w:cs="Calibri"/>
                <w:b/>
                <w:bCs/>
                <w:kern w:val="0"/>
                <w:sz w:val="28"/>
                <w:szCs w:val="28"/>
              </w:rPr>
              <w:t>  </w:t>
            </w:r>
            <w:r>
              <w:rPr>
                <w:rFonts w:hint="eastAsia" w:ascii="仿宋" w:hAnsi="仿宋" w:eastAsia="仿宋" w:cs="宋体"/>
                <w:b/>
                <w:bCs/>
                <w:kern w:val="0"/>
                <w:sz w:val="28"/>
                <w:szCs w:val="28"/>
              </w:rPr>
              <w:t>间</w:t>
            </w:r>
          </w:p>
        </w:tc>
        <w:tc>
          <w:tcPr>
            <w:tcW w:w="4536" w:type="dxa"/>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r>
              <w:rPr>
                <w:rFonts w:hint="eastAsia" w:ascii="仿宋" w:hAnsi="仿宋" w:eastAsia="仿宋" w:cs="宋体"/>
                <w:b/>
                <w:bCs/>
                <w:kern w:val="0"/>
                <w:sz w:val="28"/>
                <w:szCs w:val="28"/>
              </w:rPr>
              <w:t>内</w:t>
            </w:r>
            <w:r>
              <w:rPr>
                <w:rFonts w:ascii="Calibri" w:hAnsi="Calibri" w:eastAsia="仿宋" w:cs="Calibri"/>
                <w:b/>
                <w:bCs/>
                <w:kern w:val="0"/>
                <w:sz w:val="28"/>
                <w:szCs w:val="28"/>
              </w:rPr>
              <w:t>  </w:t>
            </w:r>
            <w:r>
              <w:rPr>
                <w:rFonts w:hint="eastAsia" w:ascii="仿宋" w:hAnsi="仿宋" w:eastAsia="仿宋" w:cs="宋体"/>
                <w:b/>
                <w:bCs/>
                <w:kern w:val="0"/>
                <w:sz w:val="28"/>
                <w:szCs w:val="28"/>
              </w:rPr>
              <w:t>容</w:t>
            </w:r>
          </w:p>
        </w:tc>
      </w:tr>
      <w:tr>
        <w:tblPrEx>
          <w:tblCellMar>
            <w:top w:w="0" w:type="dxa"/>
            <w:left w:w="0" w:type="dxa"/>
            <w:bottom w:w="0" w:type="dxa"/>
            <w:right w:w="0" w:type="dxa"/>
          </w:tblCellMar>
        </w:tblPrEx>
        <w:trPr>
          <w:jc w:val="center"/>
        </w:trPr>
        <w:tc>
          <w:tcPr>
            <w:tcW w:w="1693" w:type="dxa"/>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r>
              <w:rPr>
                <w:rFonts w:hint="eastAsia" w:ascii="仿宋" w:hAnsi="仿宋" w:eastAsia="仿宋" w:cs="宋体"/>
                <w:kern w:val="0"/>
                <w:sz w:val="28"/>
                <w:szCs w:val="28"/>
              </w:rPr>
              <w:t>7月5日前</w:t>
            </w:r>
          </w:p>
        </w:tc>
        <w:tc>
          <w:tcPr>
            <w:tcW w:w="4536" w:type="dxa"/>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r>
              <w:rPr>
                <w:rFonts w:hint="eastAsia" w:ascii="仿宋" w:hAnsi="仿宋" w:eastAsia="仿宋" w:cs="宋体"/>
                <w:kern w:val="0"/>
                <w:sz w:val="28"/>
                <w:szCs w:val="28"/>
              </w:rPr>
              <w:t>组织立项</w:t>
            </w:r>
          </w:p>
        </w:tc>
      </w:tr>
      <w:tr>
        <w:tblPrEx>
          <w:tblCellMar>
            <w:top w:w="0" w:type="dxa"/>
            <w:left w:w="0" w:type="dxa"/>
            <w:bottom w:w="0" w:type="dxa"/>
            <w:right w:w="0" w:type="dxa"/>
          </w:tblCellMar>
        </w:tblPrEx>
        <w:trPr>
          <w:jc w:val="center"/>
        </w:trPr>
        <w:tc>
          <w:tcPr>
            <w:tcW w:w="1693" w:type="dxa"/>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r>
              <w:rPr>
                <w:rFonts w:hint="eastAsia" w:ascii="仿宋" w:hAnsi="仿宋" w:eastAsia="仿宋" w:cs="宋体"/>
                <w:kern w:val="0"/>
                <w:sz w:val="28"/>
                <w:szCs w:val="28"/>
              </w:rPr>
              <w:t>7月8日前</w:t>
            </w:r>
          </w:p>
        </w:tc>
        <w:tc>
          <w:tcPr>
            <w:tcW w:w="4536" w:type="dxa"/>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r>
              <w:rPr>
                <w:rFonts w:hint="eastAsia" w:ascii="仿宋" w:hAnsi="仿宋" w:eastAsia="仿宋" w:cs="宋体"/>
                <w:kern w:val="0"/>
                <w:sz w:val="28"/>
                <w:szCs w:val="28"/>
              </w:rPr>
              <w:t>行前准备并完成项目线上申报和审核</w:t>
            </w:r>
          </w:p>
        </w:tc>
      </w:tr>
      <w:tr>
        <w:tblPrEx>
          <w:tblCellMar>
            <w:top w:w="0" w:type="dxa"/>
            <w:left w:w="0" w:type="dxa"/>
            <w:bottom w:w="0" w:type="dxa"/>
            <w:right w:w="0" w:type="dxa"/>
          </w:tblCellMar>
        </w:tblPrEx>
        <w:trPr>
          <w:jc w:val="center"/>
        </w:trPr>
        <w:tc>
          <w:tcPr>
            <w:tcW w:w="1693" w:type="dxa"/>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r>
              <w:rPr>
                <w:rFonts w:hint="eastAsia" w:ascii="仿宋" w:hAnsi="仿宋" w:eastAsia="仿宋" w:cs="宋体"/>
                <w:kern w:val="0"/>
                <w:sz w:val="28"/>
                <w:szCs w:val="28"/>
              </w:rPr>
              <w:t>7月1</w:t>
            </w:r>
            <w:r>
              <w:rPr>
                <w:rFonts w:ascii="仿宋" w:hAnsi="仿宋" w:eastAsia="仿宋" w:cs="宋体"/>
                <w:kern w:val="0"/>
                <w:sz w:val="28"/>
                <w:szCs w:val="28"/>
              </w:rPr>
              <w:t>9</w:t>
            </w:r>
            <w:r>
              <w:rPr>
                <w:rFonts w:hint="eastAsia" w:ascii="仿宋" w:hAnsi="仿宋" w:eastAsia="仿宋" w:cs="宋体"/>
                <w:kern w:val="0"/>
                <w:sz w:val="28"/>
                <w:szCs w:val="28"/>
              </w:rPr>
              <w:t>日前</w:t>
            </w:r>
          </w:p>
        </w:tc>
        <w:tc>
          <w:tcPr>
            <w:tcW w:w="4536" w:type="dxa"/>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r>
              <w:rPr>
                <w:rFonts w:hint="eastAsia" w:ascii="仿宋" w:hAnsi="仿宋" w:eastAsia="仿宋" w:cs="宋体"/>
                <w:kern w:val="0"/>
                <w:sz w:val="28"/>
                <w:szCs w:val="28"/>
              </w:rPr>
              <w:t>划拨经费</w:t>
            </w:r>
          </w:p>
        </w:tc>
      </w:tr>
      <w:tr>
        <w:tblPrEx>
          <w:tblCellMar>
            <w:top w:w="0" w:type="dxa"/>
            <w:left w:w="0" w:type="dxa"/>
            <w:bottom w:w="0" w:type="dxa"/>
            <w:right w:w="0" w:type="dxa"/>
          </w:tblCellMar>
        </w:tblPrEx>
        <w:trPr>
          <w:jc w:val="center"/>
        </w:trPr>
        <w:tc>
          <w:tcPr>
            <w:tcW w:w="1693" w:type="dxa"/>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r>
              <w:rPr>
                <w:rFonts w:hint="eastAsia" w:ascii="仿宋" w:hAnsi="仿宋" w:eastAsia="仿宋" w:cs="宋体"/>
                <w:kern w:val="0"/>
                <w:sz w:val="28"/>
                <w:szCs w:val="28"/>
              </w:rPr>
              <w:t>7月至8月</w:t>
            </w:r>
          </w:p>
        </w:tc>
        <w:tc>
          <w:tcPr>
            <w:tcW w:w="4536" w:type="dxa"/>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r>
              <w:rPr>
                <w:rFonts w:hint="eastAsia" w:ascii="仿宋" w:hAnsi="仿宋" w:eastAsia="仿宋" w:cs="宋体"/>
                <w:kern w:val="0"/>
                <w:sz w:val="28"/>
                <w:szCs w:val="28"/>
              </w:rPr>
              <w:t>开展实践，宣传展示</w:t>
            </w:r>
          </w:p>
        </w:tc>
      </w:tr>
      <w:tr>
        <w:tblPrEx>
          <w:tblCellMar>
            <w:top w:w="0" w:type="dxa"/>
            <w:left w:w="0" w:type="dxa"/>
            <w:bottom w:w="0" w:type="dxa"/>
            <w:right w:w="0" w:type="dxa"/>
          </w:tblCellMar>
        </w:tblPrEx>
        <w:trPr>
          <w:jc w:val="center"/>
        </w:trPr>
        <w:tc>
          <w:tcPr>
            <w:tcW w:w="1693" w:type="dxa"/>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r>
              <w:rPr>
                <w:rFonts w:hint="eastAsia" w:ascii="仿宋" w:hAnsi="仿宋" w:eastAsia="仿宋" w:cs="宋体"/>
                <w:kern w:val="0"/>
                <w:sz w:val="28"/>
                <w:szCs w:val="28"/>
              </w:rPr>
              <w:t>9月15日前</w:t>
            </w:r>
          </w:p>
        </w:tc>
        <w:tc>
          <w:tcPr>
            <w:tcW w:w="4536" w:type="dxa"/>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r>
              <w:rPr>
                <w:rFonts w:hint="eastAsia" w:ascii="仿宋" w:hAnsi="仿宋" w:eastAsia="仿宋" w:cs="宋体"/>
                <w:kern w:val="0"/>
                <w:sz w:val="28"/>
                <w:szCs w:val="28"/>
              </w:rPr>
              <w:t>总结、评优</w:t>
            </w:r>
          </w:p>
        </w:tc>
      </w:tr>
      <w:tr>
        <w:tblPrEx>
          <w:tblCellMar>
            <w:top w:w="0" w:type="dxa"/>
            <w:left w:w="0" w:type="dxa"/>
            <w:bottom w:w="0" w:type="dxa"/>
            <w:right w:w="0" w:type="dxa"/>
          </w:tblCellMar>
        </w:tblPrEx>
        <w:trPr>
          <w:jc w:val="center"/>
        </w:trPr>
        <w:tc>
          <w:tcPr>
            <w:tcW w:w="1693" w:type="dxa"/>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r>
              <w:rPr>
                <w:rFonts w:hint="eastAsia" w:ascii="仿宋" w:hAnsi="仿宋" w:eastAsia="仿宋" w:cs="宋体"/>
                <w:kern w:val="0"/>
                <w:sz w:val="28"/>
                <w:szCs w:val="28"/>
              </w:rPr>
              <w:t>9月30日前</w:t>
            </w:r>
          </w:p>
        </w:tc>
        <w:tc>
          <w:tcPr>
            <w:tcW w:w="4536" w:type="dxa"/>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r>
              <w:rPr>
                <w:rFonts w:hint="eastAsia" w:ascii="仿宋" w:hAnsi="仿宋" w:eastAsia="仿宋" w:cs="宋体"/>
                <w:kern w:val="0"/>
                <w:sz w:val="28"/>
                <w:szCs w:val="28"/>
              </w:rPr>
              <w:t>研工部评审，学院完成报销</w:t>
            </w:r>
          </w:p>
        </w:tc>
      </w:tr>
    </w:tbl>
    <w:p>
      <w:pPr>
        <w:widowControl/>
        <w:rPr>
          <w:rFonts w:ascii="仿宋" w:hAnsi="仿宋" w:eastAsia="仿宋" w:cs="宋体"/>
          <w:b/>
          <w:bCs/>
          <w:kern w:val="0"/>
          <w:sz w:val="28"/>
          <w:szCs w:val="28"/>
        </w:rPr>
      </w:pPr>
    </w:p>
    <w:p>
      <w:pPr>
        <w:widowControl/>
        <w:rPr>
          <w:rFonts w:hint="eastAsia" w:ascii="仿宋" w:hAnsi="仿宋" w:eastAsia="仿宋" w:cs="宋体"/>
          <w:color w:val="FF0000"/>
          <w:kern w:val="0"/>
          <w:sz w:val="28"/>
          <w:szCs w:val="28"/>
        </w:rPr>
      </w:pPr>
      <w:r>
        <w:rPr>
          <w:rFonts w:hint="eastAsia" w:ascii="仿宋" w:hAnsi="仿宋" w:eastAsia="仿宋" w:cs="宋体"/>
          <w:b/>
          <w:bCs/>
          <w:color w:val="FF0000"/>
          <w:kern w:val="0"/>
          <w:sz w:val="28"/>
          <w:szCs w:val="28"/>
        </w:rPr>
        <w:t>1.报名安排</w:t>
      </w:r>
    </w:p>
    <w:p>
      <w:pPr>
        <w:widowControl/>
        <w:ind w:firstLine="562" w:firstLineChars="200"/>
        <w:rPr>
          <w:rFonts w:hint="eastAsia" w:ascii="仿宋" w:hAnsi="仿宋" w:eastAsia="仿宋" w:cs="宋体"/>
          <w:color w:val="FF0000"/>
          <w:kern w:val="0"/>
          <w:sz w:val="28"/>
          <w:szCs w:val="28"/>
        </w:rPr>
      </w:pPr>
      <w:r>
        <w:rPr>
          <w:rFonts w:ascii="仿宋" w:hAnsi="仿宋" w:eastAsia="仿宋" w:cs="宋体"/>
          <w:b/>
          <w:bCs/>
          <w:color w:val="FF0000"/>
          <w:kern w:val="0"/>
          <w:sz w:val="28"/>
          <w:szCs w:val="28"/>
        </w:rPr>
        <w:t>7</w:t>
      </w:r>
      <w:r>
        <w:rPr>
          <w:rFonts w:hint="eastAsia" w:ascii="仿宋" w:hAnsi="仿宋" w:eastAsia="仿宋" w:cs="宋体"/>
          <w:b/>
          <w:bCs/>
          <w:color w:val="FF0000"/>
          <w:kern w:val="0"/>
          <w:sz w:val="28"/>
          <w:szCs w:val="28"/>
        </w:rPr>
        <w:t>月</w:t>
      </w:r>
      <w:r>
        <w:rPr>
          <w:rFonts w:hint="eastAsia" w:ascii="仿宋" w:hAnsi="仿宋" w:eastAsia="仿宋" w:cs="宋体"/>
          <w:b/>
          <w:bCs/>
          <w:color w:val="FF0000"/>
          <w:kern w:val="0"/>
          <w:sz w:val="28"/>
          <w:szCs w:val="28"/>
          <w:lang w:val="en-US" w:eastAsia="zh-CN"/>
        </w:rPr>
        <w:t>4</w:t>
      </w:r>
      <w:r>
        <w:rPr>
          <w:rFonts w:hint="eastAsia" w:ascii="仿宋" w:hAnsi="仿宋" w:eastAsia="仿宋" w:cs="宋体"/>
          <w:b/>
          <w:bCs/>
          <w:color w:val="FF0000"/>
          <w:kern w:val="0"/>
          <w:sz w:val="28"/>
          <w:szCs w:val="28"/>
        </w:rPr>
        <w:t>日（周</w:t>
      </w:r>
      <w:r>
        <w:rPr>
          <w:rFonts w:hint="eastAsia" w:ascii="仿宋" w:hAnsi="仿宋" w:eastAsia="仿宋" w:cs="宋体"/>
          <w:b/>
          <w:bCs/>
          <w:color w:val="FF0000"/>
          <w:kern w:val="0"/>
          <w:sz w:val="28"/>
          <w:szCs w:val="28"/>
          <w:lang w:val="en-US" w:eastAsia="zh-CN"/>
        </w:rPr>
        <w:t>四</w:t>
      </w:r>
      <w:bookmarkStart w:id="0" w:name="_GoBack"/>
      <w:bookmarkEnd w:id="0"/>
      <w:r>
        <w:rPr>
          <w:rFonts w:hint="eastAsia" w:ascii="仿宋" w:hAnsi="仿宋" w:eastAsia="仿宋" w:cs="宋体"/>
          <w:b/>
          <w:bCs/>
          <w:color w:val="FF0000"/>
          <w:kern w:val="0"/>
          <w:sz w:val="28"/>
          <w:szCs w:val="28"/>
        </w:rPr>
        <w:t>）中午12点前，将附件</w:t>
      </w:r>
      <w:r>
        <w:rPr>
          <w:rFonts w:ascii="仿宋" w:hAnsi="仿宋" w:eastAsia="仿宋" w:cs="宋体"/>
          <w:b/>
          <w:bCs/>
          <w:color w:val="FF0000"/>
          <w:kern w:val="0"/>
          <w:sz w:val="28"/>
          <w:szCs w:val="28"/>
        </w:rPr>
        <w:t>1</w:t>
      </w:r>
      <w:r>
        <w:rPr>
          <w:rFonts w:hint="eastAsia" w:ascii="仿宋" w:hAnsi="仿宋" w:eastAsia="仿宋" w:cs="宋体"/>
          <w:b/>
          <w:bCs/>
          <w:color w:val="FF0000"/>
          <w:kern w:val="0"/>
          <w:sz w:val="28"/>
          <w:szCs w:val="28"/>
        </w:rPr>
        <w:t>、附件</w:t>
      </w:r>
      <w:r>
        <w:rPr>
          <w:rFonts w:ascii="仿宋" w:hAnsi="仿宋" w:eastAsia="仿宋" w:cs="宋体"/>
          <w:b/>
          <w:bCs/>
          <w:color w:val="FF0000"/>
          <w:kern w:val="0"/>
          <w:sz w:val="28"/>
          <w:szCs w:val="28"/>
        </w:rPr>
        <w:t>4</w:t>
      </w:r>
      <w:r>
        <w:rPr>
          <w:rFonts w:hint="eastAsia" w:ascii="仿宋" w:hAnsi="仿宋" w:eastAsia="仿宋" w:cs="宋体"/>
          <w:b/>
          <w:bCs/>
          <w:color w:val="FF0000"/>
          <w:kern w:val="0"/>
          <w:sz w:val="28"/>
          <w:szCs w:val="28"/>
        </w:rPr>
        <w:t>打包发送至22120</w:t>
      </w:r>
      <w:r>
        <w:rPr>
          <w:rFonts w:ascii="仿宋" w:hAnsi="仿宋" w:eastAsia="仿宋" w:cs="宋体"/>
          <w:b/>
          <w:bCs/>
          <w:color w:val="FF0000"/>
          <w:kern w:val="0"/>
          <w:sz w:val="28"/>
          <w:szCs w:val="28"/>
        </w:rPr>
        <w:t>738</w:t>
      </w:r>
      <w:r>
        <w:rPr>
          <w:rFonts w:hint="eastAsia" w:ascii="仿宋" w:hAnsi="仿宋" w:eastAsia="仿宋" w:cs="宋体"/>
          <w:b/>
          <w:bCs/>
          <w:color w:val="FF0000"/>
          <w:kern w:val="0"/>
          <w:sz w:val="28"/>
          <w:szCs w:val="28"/>
        </w:rPr>
        <w:t>@bjtu.edu.cn邮箱，邮件命名为【负责人姓名-负责人学号-负责人电话-暑期社会实践】。</w:t>
      </w:r>
    </w:p>
    <w:p>
      <w:pPr>
        <w:widowControl/>
        <w:ind w:firstLine="562" w:firstLineChars="200"/>
        <w:rPr>
          <w:rFonts w:hint="eastAsia" w:ascii="仿宋" w:hAnsi="仿宋" w:eastAsia="仿宋" w:cs="宋体"/>
          <w:color w:val="FF0000"/>
          <w:kern w:val="0"/>
          <w:sz w:val="28"/>
          <w:szCs w:val="28"/>
        </w:rPr>
      </w:pPr>
      <w:r>
        <w:rPr>
          <w:rFonts w:hint="eastAsia" w:ascii="仿宋" w:hAnsi="仿宋" w:eastAsia="仿宋" w:cs="宋体"/>
          <w:b/>
          <w:bCs/>
          <w:color w:val="FF0000"/>
          <w:kern w:val="0"/>
          <w:sz w:val="28"/>
          <w:szCs w:val="28"/>
        </w:rPr>
        <w:t>（附件</w:t>
      </w:r>
      <w:r>
        <w:rPr>
          <w:rFonts w:ascii="仿宋" w:hAnsi="仿宋" w:eastAsia="仿宋" w:cs="宋体"/>
          <w:b/>
          <w:bCs/>
          <w:color w:val="FF0000"/>
          <w:kern w:val="0"/>
          <w:sz w:val="28"/>
          <w:szCs w:val="28"/>
        </w:rPr>
        <w:t>1</w:t>
      </w:r>
      <w:r>
        <w:rPr>
          <w:rFonts w:hint="eastAsia" w:ascii="仿宋" w:hAnsi="仿宋" w:eastAsia="仿宋" w:cs="宋体"/>
          <w:b/>
          <w:bCs/>
          <w:color w:val="FF0000"/>
          <w:kern w:val="0"/>
          <w:sz w:val="28"/>
          <w:szCs w:val="28"/>
        </w:rPr>
        <w:t>现阶段只填写sheet1立项统计表，附件</w:t>
      </w:r>
      <w:r>
        <w:rPr>
          <w:rFonts w:ascii="仿宋" w:hAnsi="仿宋" w:eastAsia="仿宋" w:cs="宋体"/>
          <w:b/>
          <w:bCs/>
          <w:color w:val="FF0000"/>
          <w:kern w:val="0"/>
          <w:sz w:val="28"/>
          <w:szCs w:val="28"/>
        </w:rPr>
        <w:t>4</w:t>
      </w:r>
      <w:r>
        <w:rPr>
          <w:rFonts w:hint="eastAsia" w:ascii="仿宋" w:hAnsi="仿宋" w:eastAsia="仿宋" w:cs="宋体"/>
          <w:b/>
          <w:bCs/>
          <w:color w:val="FF0000"/>
          <w:kern w:val="0"/>
          <w:sz w:val="28"/>
          <w:szCs w:val="28"/>
        </w:rPr>
        <w:t>安全承诺书在指导教师和全体组员知情的情况下可放电子签名，有效期按2023年6月28日至2023年8月30日填写）</w:t>
      </w:r>
    </w:p>
    <w:p>
      <w:pPr>
        <w:widowControl/>
        <w:ind w:firstLine="562" w:firstLineChars="200"/>
        <w:rPr>
          <w:rFonts w:hint="eastAsia" w:ascii="仿宋" w:hAnsi="仿宋" w:eastAsia="仿宋" w:cs="宋体"/>
          <w:color w:val="4472C4" w:themeColor="accent1"/>
          <w:kern w:val="0"/>
          <w:sz w:val="28"/>
          <w:szCs w:val="28"/>
          <w14:textFill>
            <w14:solidFill>
              <w14:schemeClr w14:val="accent1"/>
            </w14:solidFill>
          </w14:textFill>
        </w:rPr>
      </w:pPr>
      <w:r>
        <w:rPr>
          <w:rFonts w:hint="eastAsia" w:ascii="仿宋" w:hAnsi="仿宋" w:eastAsia="仿宋" w:cs="宋体"/>
          <w:b/>
          <w:bCs/>
          <w:color w:val="4472C4" w:themeColor="accent1"/>
          <w:kern w:val="0"/>
          <w:sz w:val="28"/>
          <w:szCs w:val="28"/>
          <w14:textFill>
            <w14:solidFill>
              <w14:schemeClr w14:val="accent1"/>
            </w14:solidFill>
          </w14:textFill>
        </w:rPr>
        <w:t>备注：由于今年经费紧张，各等级的经费金额将较去年降低，具体经费资助金额会根据各学院报送的情况来制定标准，资助细则也将在立项完成后发放，请报名同学等待后续通知。</w:t>
      </w:r>
    </w:p>
    <w:p>
      <w:pPr>
        <w:widowControl/>
        <w:rPr>
          <w:rFonts w:ascii="仿宋" w:hAnsi="仿宋" w:eastAsia="仿宋" w:cs="宋体"/>
          <w:kern w:val="0"/>
          <w:sz w:val="28"/>
          <w:szCs w:val="28"/>
        </w:rPr>
      </w:pPr>
    </w:p>
    <w:p>
      <w:pPr>
        <w:widowControl/>
        <w:rPr>
          <w:rFonts w:ascii="仿宋" w:hAnsi="仿宋" w:eastAsia="仿宋" w:cs="宋体"/>
          <w:b/>
          <w:bCs/>
          <w:kern w:val="0"/>
          <w:sz w:val="28"/>
          <w:szCs w:val="28"/>
        </w:rPr>
      </w:pPr>
      <w:r>
        <w:rPr>
          <w:rFonts w:hint="eastAsia" w:ascii="仿宋" w:hAnsi="仿宋" w:eastAsia="仿宋" w:cs="宋体"/>
          <w:b/>
          <w:bCs/>
          <w:kern w:val="0"/>
          <w:sz w:val="28"/>
          <w:szCs w:val="28"/>
        </w:rPr>
        <w:t>（一）</w:t>
      </w:r>
      <w:r>
        <w:rPr>
          <w:rFonts w:ascii="仿宋" w:hAnsi="仿宋" w:eastAsia="仿宋" w:cs="宋体"/>
          <w:b/>
          <w:bCs/>
          <w:kern w:val="0"/>
          <w:sz w:val="28"/>
          <w:szCs w:val="28"/>
        </w:rPr>
        <w:t>7 月 5 日前各学院组织立项</w:t>
      </w:r>
    </w:p>
    <w:p>
      <w:pPr>
        <w:widowControl/>
        <w:ind w:firstLine="560" w:firstLineChars="200"/>
        <w:rPr>
          <w:rFonts w:ascii="仿宋" w:hAnsi="仿宋" w:eastAsia="仿宋" w:cs="宋体"/>
          <w:kern w:val="0"/>
          <w:sz w:val="28"/>
          <w:szCs w:val="28"/>
        </w:rPr>
      </w:pPr>
      <w:r>
        <w:rPr>
          <w:rFonts w:ascii="仿宋" w:hAnsi="仿宋" w:eastAsia="仿宋" w:cs="宋体"/>
          <w:kern w:val="0"/>
          <w:sz w:val="28"/>
          <w:szCs w:val="28"/>
        </w:rPr>
        <w:t>1. 组织学生申请立项，在mis系统108号应用中“暑期社会</w:t>
      </w:r>
      <w:r>
        <w:rPr>
          <w:rFonts w:hint="eastAsia" w:ascii="仿宋" w:hAnsi="仿宋" w:eastAsia="仿宋" w:cs="宋体"/>
          <w:kern w:val="0"/>
          <w:sz w:val="28"/>
          <w:szCs w:val="28"/>
        </w:rPr>
        <w:t>实践”栏目新增填写（具体操作办法和填报通知另行发布），每个团队学生人数不少于</w:t>
      </w:r>
      <w:r>
        <w:rPr>
          <w:rFonts w:ascii="仿宋" w:hAnsi="仿宋" w:eastAsia="仿宋" w:cs="宋体"/>
          <w:kern w:val="0"/>
          <w:sz w:val="28"/>
          <w:szCs w:val="28"/>
        </w:rPr>
        <w:t xml:space="preserve"> 5 人。</w:t>
      </w:r>
    </w:p>
    <w:p>
      <w:pPr>
        <w:widowControl/>
        <w:ind w:firstLine="560" w:firstLineChars="200"/>
        <w:rPr>
          <w:rFonts w:ascii="仿宋" w:hAnsi="仿宋" w:eastAsia="仿宋" w:cs="宋体"/>
          <w:kern w:val="0"/>
          <w:sz w:val="28"/>
          <w:szCs w:val="28"/>
        </w:rPr>
      </w:pPr>
      <w:r>
        <w:rPr>
          <w:rFonts w:ascii="仿宋" w:hAnsi="仿宋" w:eastAsia="仿宋" w:cs="宋体"/>
          <w:kern w:val="0"/>
          <w:sz w:val="28"/>
          <w:szCs w:val="28"/>
        </w:rPr>
        <w:t>2. 立项数量及要求如下：</w:t>
      </w:r>
    </w:p>
    <w:p>
      <w:pPr>
        <w:widowControl/>
        <w:ind w:firstLine="560" w:firstLineChars="200"/>
        <w:rPr>
          <w:rFonts w:ascii="仿宋" w:hAnsi="仿宋" w:eastAsia="仿宋" w:cs="宋体"/>
          <w:kern w:val="0"/>
          <w:sz w:val="28"/>
          <w:szCs w:val="28"/>
        </w:rPr>
      </w:pPr>
      <w:r>
        <w:rPr>
          <w:rFonts w:hint="eastAsia" w:ascii="仿宋" w:hAnsi="仿宋" w:eastAsia="仿宋" w:cs="宋体"/>
          <w:kern w:val="0"/>
          <w:sz w:val="28"/>
          <w:szCs w:val="28"/>
        </w:rPr>
        <w:t>（</w:t>
      </w:r>
      <w:r>
        <w:rPr>
          <w:rFonts w:ascii="仿宋" w:hAnsi="仿宋" w:eastAsia="仿宋" w:cs="宋体"/>
          <w:kern w:val="0"/>
          <w:sz w:val="28"/>
          <w:szCs w:val="28"/>
        </w:rPr>
        <w:t>1）组织专家对申请项目进行评审，在mis系统108号应用</w:t>
      </w:r>
      <w:r>
        <w:rPr>
          <w:rFonts w:hint="eastAsia" w:ascii="仿宋" w:hAnsi="仿宋" w:eastAsia="仿宋" w:cs="宋体"/>
          <w:kern w:val="0"/>
          <w:sz w:val="28"/>
          <w:szCs w:val="28"/>
        </w:rPr>
        <w:t>中“暑期社会实践”栏目“项目管理”中进行审核，确定校级立项项目、等级和支持金额（专项行动</w:t>
      </w:r>
      <w:r>
        <w:rPr>
          <w:rFonts w:ascii="仿宋" w:hAnsi="仿宋" w:eastAsia="仿宋" w:cs="宋体"/>
          <w:kern w:val="0"/>
          <w:sz w:val="28"/>
          <w:szCs w:val="28"/>
        </w:rPr>
        <w:t xml:space="preserve"> 10、11 除外）。重点项目不</w:t>
      </w:r>
      <w:r>
        <w:rPr>
          <w:rFonts w:hint="eastAsia" w:ascii="仿宋" w:hAnsi="仿宋" w:eastAsia="仿宋" w:cs="宋体"/>
          <w:kern w:val="0"/>
          <w:sz w:val="28"/>
          <w:szCs w:val="28"/>
        </w:rPr>
        <w:t>超过总立项数的</w:t>
      </w:r>
      <w:r>
        <w:rPr>
          <w:rFonts w:ascii="仿宋" w:hAnsi="仿宋" w:eastAsia="仿宋" w:cs="宋体"/>
          <w:kern w:val="0"/>
          <w:sz w:val="28"/>
          <w:szCs w:val="28"/>
        </w:rPr>
        <w:t xml:space="preserve"> 20%，一般项目不超过总立项数的 30%。</w:t>
      </w:r>
    </w:p>
    <w:p>
      <w:pPr>
        <w:widowControl/>
        <w:ind w:firstLine="560" w:firstLineChars="200"/>
        <w:rPr>
          <w:rFonts w:ascii="仿宋" w:hAnsi="仿宋" w:eastAsia="仿宋" w:cs="宋体"/>
          <w:kern w:val="0"/>
          <w:sz w:val="28"/>
          <w:szCs w:val="28"/>
        </w:rPr>
      </w:pPr>
      <w:r>
        <w:rPr>
          <w:rFonts w:hint="eastAsia" w:ascii="仿宋" w:hAnsi="仿宋" w:eastAsia="仿宋" w:cs="宋体"/>
          <w:kern w:val="0"/>
          <w:sz w:val="28"/>
          <w:szCs w:val="28"/>
        </w:rPr>
        <w:t>（</w:t>
      </w:r>
      <w:r>
        <w:rPr>
          <w:rFonts w:ascii="仿宋" w:hAnsi="仿宋" w:eastAsia="仿宋" w:cs="宋体"/>
          <w:kern w:val="0"/>
          <w:sz w:val="28"/>
          <w:szCs w:val="28"/>
        </w:rPr>
        <w:t>2）鼓励不同学科专业交叉组合开展，由牵头学院上报。</w:t>
      </w:r>
    </w:p>
    <w:p>
      <w:pPr>
        <w:widowControl/>
        <w:ind w:firstLine="560" w:firstLineChars="200"/>
        <w:rPr>
          <w:rFonts w:ascii="仿宋" w:hAnsi="仿宋" w:eastAsia="仿宋" w:cs="宋体"/>
          <w:kern w:val="0"/>
          <w:sz w:val="28"/>
          <w:szCs w:val="28"/>
        </w:rPr>
      </w:pPr>
      <w:r>
        <w:rPr>
          <w:rFonts w:hint="eastAsia" w:ascii="仿宋" w:hAnsi="仿宋" w:eastAsia="仿宋" w:cs="宋体"/>
          <w:kern w:val="0"/>
          <w:sz w:val="28"/>
          <w:szCs w:val="28"/>
        </w:rPr>
        <w:t>（</w:t>
      </w:r>
      <w:r>
        <w:rPr>
          <w:rFonts w:ascii="仿宋" w:hAnsi="仿宋" w:eastAsia="仿宋" w:cs="宋体"/>
          <w:kern w:val="0"/>
          <w:sz w:val="28"/>
          <w:szCs w:val="28"/>
        </w:rPr>
        <w:t>3）教育部“蓝火博士生工作团”专项实践、北京市“双百</w:t>
      </w:r>
      <w:r>
        <w:rPr>
          <w:rFonts w:hint="eastAsia" w:ascii="仿宋" w:hAnsi="仿宋" w:eastAsia="仿宋" w:cs="宋体"/>
          <w:kern w:val="0"/>
          <w:sz w:val="28"/>
          <w:szCs w:val="28"/>
        </w:rPr>
        <w:t>行动计划”专项实践以及后续其他专项不占用学院立项数量。</w:t>
      </w:r>
    </w:p>
    <w:p>
      <w:pPr>
        <w:widowControl/>
        <w:ind w:firstLine="560" w:firstLineChars="200"/>
        <w:rPr>
          <w:rFonts w:ascii="仿宋" w:hAnsi="仿宋" w:eastAsia="仿宋" w:cs="宋体"/>
          <w:kern w:val="0"/>
          <w:sz w:val="28"/>
          <w:szCs w:val="28"/>
        </w:rPr>
      </w:pPr>
      <w:r>
        <w:rPr>
          <w:rFonts w:hint="eastAsia" w:ascii="仿宋" w:hAnsi="仿宋" w:eastAsia="仿宋" w:cs="宋体"/>
          <w:kern w:val="0"/>
          <w:sz w:val="28"/>
          <w:szCs w:val="28"/>
        </w:rPr>
        <w:t>（</w:t>
      </w:r>
      <w:r>
        <w:rPr>
          <w:rFonts w:ascii="仿宋" w:hAnsi="仿宋" w:eastAsia="仿宋" w:cs="宋体"/>
          <w:kern w:val="0"/>
          <w:sz w:val="28"/>
          <w:szCs w:val="28"/>
        </w:rPr>
        <w:t>4）各学院拟立项校级实践项目的数量按照全日制非定向</w:t>
      </w:r>
      <w:r>
        <w:rPr>
          <w:rFonts w:hint="eastAsia" w:ascii="仿宋" w:hAnsi="仿宋" w:eastAsia="仿宋" w:cs="宋体"/>
          <w:kern w:val="0"/>
          <w:sz w:val="28"/>
          <w:szCs w:val="28"/>
        </w:rPr>
        <w:t>研究生人数进行分配，超过</w:t>
      </w:r>
      <w:r>
        <w:rPr>
          <w:rFonts w:ascii="仿宋" w:hAnsi="仿宋" w:eastAsia="仿宋" w:cs="宋体"/>
          <w:kern w:val="0"/>
          <w:sz w:val="28"/>
          <w:szCs w:val="28"/>
        </w:rPr>
        <w:t>1000人的学院不超过10项，500-1000</w:t>
      </w:r>
      <w:r>
        <w:rPr>
          <w:rFonts w:hint="eastAsia" w:ascii="仿宋" w:hAnsi="仿宋" w:eastAsia="仿宋" w:cs="宋体"/>
          <w:kern w:val="0"/>
          <w:sz w:val="28"/>
          <w:szCs w:val="28"/>
        </w:rPr>
        <w:t>人不超过</w:t>
      </w:r>
      <w:r>
        <w:rPr>
          <w:rFonts w:ascii="仿宋" w:hAnsi="仿宋" w:eastAsia="仿宋" w:cs="宋体"/>
          <w:kern w:val="0"/>
          <w:sz w:val="28"/>
          <w:szCs w:val="28"/>
        </w:rPr>
        <w:t>8项，少于500人不超过 5 项。具体名额见下表：</w:t>
      </w:r>
    </w:p>
    <w:p>
      <w:pPr>
        <w:widowControl/>
        <w:rPr>
          <w:rFonts w:hint="eastAsia" w:ascii="仿宋" w:hAnsi="仿宋" w:eastAsia="仿宋" w:cs="宋体"/>
          <w:kern w:val="0"/>
          <w:sz w:val="28"/>
          <w:szCs w:val="28"/>
        </w:rPr>
      </w:pPr>
    </w:p>
    <w:tbl>
      <w:tblPr>
        <w:tblStyle w:val="3"/>
        <w:tblW w:w="0" w:type="auto"/>
        <w:jc w:val="center"/>
        <w:tblLayout w:type="autofit"/>
        <w:tblCellMar>
          <w:top w:w="0" w:type="dxa"/>
          <w:left w:w="0" w:type="dxa"/>
          <w:bottom w:w="0" w:type="dxa"/>
          <w:right w:w="0" w:type="dxa"/>
        </w:tblCellMar>
      </w:tblPr>
      <w:tblGrid>
        <w:gridCol w:w="856"/>
        <w:gridCol w:w="1141"/>
        <w:gridCol w:w="265"/>
        <w:gridCol w:w="851"/>
        <w:gridCol w:w="1276"/>
        <w:gridCol w:w="216"/>
        <w:gridCol w:w="851"/>
        <w:gridCol w:w="1342"/>
      </w:tblGrid>
      <w:tr>
        <w:tblPrEx>
          <w:tblCellMar>
            <w:top w:w="0" w:type="dxa"/>
            <w:left w:w="0" w:type="dxa"/>
            <w:bottom w:w="0" w:type="dxa"/>
            <w:right w:w="0" w:type="dxa"/>
          </w:tblCellMar>
        </w:tblPrEx>
        <w:trPr>
          <w:jc w:val="center"/>
        </w:trPr>
        <w:tc>
          <w:tcPr>
            <w:tcW w:w="0" w:type="auto"/>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r>
              <w:rPr>
                <w:rFonts w:hint="eastAsia" w:ascii="仿宋" w:hAnsi="仿宋" w:eastAsia="仿宋" w:cs="宋体"/>
                <w:b/>
                <w:bCs/>
                <w:kern w:val="0"/>
                <w:sz w:val="28"/>
                <w:szCs w:val="28"/>
              </w:rPr>
              <w:t>学院</w:t>
            </w:r>
          </w:p>
        </w:tc>
        <w:tc>
          <w:tcPr>
            <w:tcW w:w="0" w:type="auto"/>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r>
              <w:rPr>
                <w:rFonts w:hint="eastAsia" w:ascii="仿宋" w:hAnsi="仿宋" w:eastAsia="仿宋" w:cs="宋体"/>
                <w:b/>
                <w:bCs/>
                <w:kern w:val="0"/>
                <w:sz w:val="28"/>
                <w:szCs w:val="28"/>
              </w:rPr>
              <w:t>立项数量</w:t>
            </w:r>
          </w:p>
        </w:tc>
        <w:tc>
          <w:tcPr>
            <w:tcW w:w="265" w:type="dxa"/>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p>
        </w:tc>
        <w:tc>
          <w:tcPr>
            <w:tcW w:w="851" w:type="dxa"/>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r>
              <w:rPr>
                <w:rFonts w:hint="eastAsia" w:ascii="仿宋" w:hAnsi="仿宋" w:eastAsia="仿宋" w:cs="宋体"/>
                <w:b/>
                <w:bCs/>
                <w:kern w:val="0"/>
                <w:sz w:val="28"/>
                <w:szCs w:val="28"/>
              </w:rPr>
              <w:t>学院</w:t>
            </w:r>
          </w:p>
        </w:tc>
        <w:tc>
          <w:tcPr>
            <w:tcW w:w="1276" w:type="dxa"/>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r>
              <w:rPr>
                <w:rFonts w:hint="eastAsia" w:ascii="仿宋" w:hAnsi="仿宋" w:eastAsia="仿宋" w:cs="宋体"/>
                <w:b/>
                <w:bCs/>
                <w:kern w:val="0"/>
                <w:sz w:val="28"/>
                <w:szCs w:val="28"/>
              </w:rPr>
              <w:t>立项数量</w:t>
            </w:r>
          </w:p>
        </w:tc>
        <w:tc>
          <w:tcPr>
            <w:tcW w:w="216" w:type="dxa"/>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p>
        </w:tc>
        <w:tc>
          <w:tcPr>
            <w:tcW w:w="851" w:type="dxa"/>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r>
              <w:rPr>
                <w:rFonts w:hint="eastAsia" w:ascii="仿宋" w:hAnsi="仿宋" w:eastAsia="仿宋" w:cs="宋体"/>
                <w:b/>
                <w:bCs/>
                <w:kern w:val="0"/>
                <w:sz w:val="28"/>
                <w:szCs w:val="28"/>
              </w:rPr>
              <w:t>学院</w:t>
            </w:r>
          </w:p>
        </w:tc>
        <w:tc>
          <w:tcPr>
            <w:tcW w:w="1342" w:type="dxa"/>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r>
              <w:rPr>
                <w:rFonts w:hint="eastAsia" w:ascii="仿宋" w:hAnsi="仿宋" w:eastAsia="仿宋" w:cs="宋体"/>
                <w:b/>
                <w:bCs/>
                <w:kern w:val="0"/>
                <w:sz w:val="28"/>
                <w:szCs w:val="28"/>
              </w:rPr>
              <w:t>立项数量</w:t>
            </w:r>
          </w:p>
        </w:tc>
      </w:tr>
      <w:tr>
        <w:tblPrEx>
          <w:tblCellMar>
            <w:top w:w="0" w:type="dxa"/>
            <w:left w:w="0" w:type="dxa"/>
            <w:bottom w:w="0" w:type="dxa"/>
            <w:right w:w="0" w:type="dxa"/>
          </w:tblCellMar>
        </w:tblPrEx>
        <w:trPr>
          <w:jc w:val="center"/>
        </w:trPr>
        <w:tc>
          <w:tcPr>
            <w:tcW w:w="0" w:type="auto"/>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r>
              <w:rPr>
                <w:rFonts w:hint="eastAsia" w:ascii="仿宋" w:hAnsi="仿宋" w:eastAsia="仿宋" w:cs="宋体"/>
                <w:kern w:val="0"/>
                <w:sz w:val="28"/>
                <w:szCs w:val="28"/>
              </w:rPr>
              <w:t>智能</w:t>
            </w:r>
          </w:p>
        </w:tc>
        <w:tc>
          <w:tcPr>
            <w:tcW w:w="0" w:type="auto"/>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r>
              <w:rPr>
                <w:rFonts w:hint="eastAsia" w:ascii="仿宋" w:hAnsi="仿宋" w:eastAsia="仿宋" w:cs="宋体"/>
                <w:kern w:val="0"/>
                <w:sz w:val="28"/>
                <w:szCs w:val="28"/>
              </w:rPr>
              <w:t>≤8</w:t>
            </w:r>
          </w:p>
        </w:tc>
        <w:tc>
          <w:tcPr>
            <w:tcW w:w="265" w:type="dxa"/>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p>
        </w:tc>
        <w:tc>
          <w:tcPr>
            <w:tcW w:w="851" w:type="dxa"/>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b/>
                <w:bCs/>
                <w:kern w:val="0"/>
                <w:sz w:val="28"/>
                <w:szCs w:val="28"/>
              </w:rPr>
            </w:pPr>
            <w:r>
              <w:rPr>
                <w:rFonts w:hint="eastAsia" w:ascii="仿宋" w:hAnsi="仿宋" w:eastAsia="仿宋" w:cs="宋体"/>
                <w:kern w:val="0"/>
                <w:sz w:val="28"/>
                <w:szCs w:val="28"/>
              </w:rPr>
              <w:t>机电</w:t>
            </w:r>
          </w:p>
        </w:tc>
        <w:tc>
          <w:tcPr>
            <w:tcW w:w="1276" w:type="dxa"/>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b/>
                <w:bCs/>
                <w:kern w:val="0"/>
                <w:sz w:val="28"/>
                <w:szCs w:val="28"/>
              </w:rPr>
            </w:pPr>
            <w:r>
              <w:rPr>
                <w:rFonts w:hint="eastAsia" w:ascii="仿宋" w:hAnsi="仿宋" w:eastAsia="仿宋" w:cs="宋体"/>
                <w:kern w:val="0"/>
                <w:sz w:val="28"/>
                <w:szCs w:val="28"/>
              </w:rPr>
              <w:t>≤8</w:t>
            </w:r>
          </w:p>
        </w:tc>
        <w:tc>
          <w:tcPr>
            <w:tcW w:w="216" w:type="dxa"/>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p>
        </w:tc>
        <w:tc>
          <w:tcPr>
            <w:tcW w:w="851" w:type="dxa"/>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b/>
                <w:bCs/>
                <w:kern w:val="0"/>
                <w:sz w:val="28"/>
                <w:szCs w:val="28"/>
              </w:rPr>
            </w:pPr>
            <w:r>
              <w:rPr>
                <w:rFonts w:hint="eastAsia" w:ascii="仿宋" w:hAnsi="仿宋" w:eastAsia="仿宋" w:cs="宋体"/>
                <w:kern w:val="0"/>
                <w:sz w:val="28"/>
                <w:szCs w:val="28"/>
              </w:rPr>
              <w:t>软件</w:t>
            </w:r>
          </w:p>
        </w:tc>
        <w:tc>
          <w:tcPr>
            <w:tcW w:w="1342" w:type="dxa"/>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b/>
                <w:bCs/>
                <w:kern w:val="0"/>
                <w:sz w:val="28"/>
                <w:szCs w:val="28"/>
              </w:rPr>
            </w:pPr>
            <w:r>
              <w:rPr>
                <w:rFonts w:hint="eastAsia" w:ascii="仿宋" w:hAnsi="仿宋" w:eastAsia="仿宋" w:cs="宋体"/>
                <w:kern w:val="0"/>
                <w:sz w:val="28"/>
                <w:szCs w:val="28"/>
              </w:rPr>
              <w:t>≤5</w:t>
            </w:r>
          </w:p>
        </w:tc>
      </w:tr>
      <w:tr>
        <w:tblPrEx>
          <w:tblCellMar>
            <w:top w:w="0" w:type="dxa"/>
            <w:left w:w="0" w:type="dxa"/>
            <w:bottom w:w="0" w:type="dxa"/>
            <w:right w:w="0" w:type="dxa"/>
          </w:tblCellMar>
        </w:tblPrEx>
        <w:trPr>
          <w:jc w:val="center"/>
        </w:trPr>
        <w:tc>
          <w:tcPr>
            <w:tcW w:w="0" w:type="auto"/>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r>
              <w:rPr>
                <w:rFonts w:hint="eastAsia" w:ascii="仿宋" w:hAnsi="仿宋" w:eastAsia="仿宋" w:cs="宋体"/>
                <w:kern w:val="0"/>
                <w:sz w:val="28"/>
                <w:szCs w:val="28"/>
              </w:rPr>
              <w:t>电信</w:t>
            </w:r>
          </w:p>
        </w:tc>
        <w:tc>
          <w:tcPr>
            <w:tcW w:w="0" w:type="auto"/>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r>
              <w:rPr>
                <w:rFonts w:hint="eastAsia" w:ascii="仿宋" w:hAnsi="仿宋" w:eastAsia="仿宋" w:cs="宋体"/>
                <w:kern w:val="0"/>
                <w:sz w:val="28"/>
                <w:szCs w:val="28"/>
              </w:rPr>
              <w:t>≤10</w:t>
            </w:r>
          </w:p>
        </w:tc>
        <w:tc>
          <w:tcPr>
            <w:tcW w:w="265" w:type="dxa"/>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p>
        </w:tc>
        <w:tc>
          <w:tcPr>
            <w:tcW w:w="851" w:type="dxa"/>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r>
              <w:rPr>
                <w:rFonts w:hint="eastAsia" w:ascii="仿宋" w:hAnsi="仿宋" w:eastAsia="仿宋" w:cs="宋体"/>
                <w:kern w:val="0"/>
                <w:sz w:val="28"/>
                <w:szCs w:val="28"/>
              </w:rPr>
              <w:t>电气</w:t>
            </w:r>
          </w:p>
        </w:tc>
        <w:tc>
          <w:tcPr>
            <w:tcW w:w="1276" w:type="dxa"/>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r>
              <w:rPr>
                <w:rFonts w:hint="eastAsia" w:ascii="仿宋" w:hAnsi="仿宋" w:eastAsia="仿宋" w:cs="宋体"/>
                <w:kern w:val="0"/>
                <w:sz w:val="28"/>
                <w:szCs w:val="28"/>
              </w:rPr>
              <w:t>≤8</w:t>
            </w:r>
          </w:p>
        </w:tc>
        <w:tc>
          <w:tcPr>
            <w:tcW w:w="216" w:type="dxa"/>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p>
        </w:tc>
        <w:tc>
          <w:tcPr>
            <w:tcW w:w="851" w:type="dxa"/>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r>
              <w:rPr>
                <w:rFonts w:hint="eastAsia" w:ascii="仿宋" w:hAnsi="仿宋" w:eastAsia="仿宋" w:cs="宋体"/>
                <w:kern w:val="0"/>
                <w:sz w:val="28"/>
                <w:szCs w:val="28"/>
              </w:rPr>
              <w:t>建艺</w:t>
            </w:r>
          </w:p>
        </w:tc>
        <w:tc>
          <w:tcPr>
            <w:tcW w:w="1342" w:type="dxa"/>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r>
              <w:rPr>
                <w:rFonts w:hint="eastAsia" w:ascii="仿宋" w:hAnsi="仿宋" w:eastAsia="仿宋" w:cs="宋体"/>
                <w:kern w:val="0"/>
                <w:sz w:val="28"/>
                <w:szCs w:val="28"/>
              </w:rPr>
              <w:t>≤5</w:t>
            </w:r>
          </w:p>
        </w:tc>
      </w:tr>
      <w:tr>
        <w:tblPrEx>
          <w:tblCellMar>
            <w:top w:w="0" w:type="dxa"/>
            <w:left w:w="0" w:type="dxa"/>
            <w:bottom w:w="0" w:type="dxa"/>
            <w:right w:w="0" w:type="dxa"/>
          </w:tblCellMar>
        </w:tblPrEx>
        <w:trPr>
          <w:jc w:val="center"/>
        </w:trPr>
        <w:tc>
          <w:tcPr>
            <w:tcW w:w="0" w:type="auto"/>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r>
              <w:rPr>
                <w:rFonts w:hint="eastAsia" w:ascii="仿宋" w:hAnsi="仿宋" w:eastAsia="仿宋" w:cs="宋体"/>
                <w:kern w:val="0"/>
                <w:sz w:val="28"/>
                <w:szCs w:val="28"/>
              </w:rPr>
              <w:t>计算机</w:t>
            </w:r>
          </w:p>
        </w:tc>
        <w:tc>
          <w:tcPr>
            <w:tcW w:w="0" w:type="auto"/>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r>
              <w:rPr>
                <w:rFonts w:hint="eastAsia" w:ascii="仿宋" w:hAnsi="仿宋" w:eastAsia="仿宋" w:cs="宋体"/>
                <w:kern w:val="0"/>
                <w:sz w:val="28"/>
                <w:szCs w:val="28"/>
              </w:rPr>
              <w:t>≤10</w:t>
            </w:r>
          </w:p>
        </w:tc>
        <w:tc>
          <w:tcPr>
            <w:tcW w:w="265" w:type="dxa"/>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p>
        </w:tc>
        <w:tc>
          <w:tcPr>
            <w:tcW w:w="851" w:type="dxa"/>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r>
              <w:rPr>
                <w:rFonts w:hint="eastAsia" w:ascii="仿宋" w:hAnsi="仿宋" w:eastAsia="仿宋" w:cs="宋体"/>
                <w:kern w:val="0"/>
                <w:sz w:val="28"/>
                <w:szCs w:val="28"/>
              </w:rPr>
              <w:t>数统</w:t>
            </w:r>
          </w:p>
        </w:tc>
        <w:tc>
          <w:tcPr>
            <w:tcW w:w="1276" w:type="dxa"/>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r>
              <w:rPr>
                <w:rFonts w:hint="eastAsia" w:ascii="仿宋" w:hAnsi="仿宋" w:eastAsia="仿宋" w:cs="宋体"/>
                <w:kern w:val="0"/>
                <w:sz w:val="28"/>
                <w:szCs w:val="28"/>
              </w:rPr>
              <w:t>≤5</w:t>
            </w:r>
          </w:p>
        </w:tc>
        <w:tc>
          <w:tcPr>
            <w:tcW w:w="216" w:type="dxa"/>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p>
        </w:tc>
        <w:tc>
          <w:tcPr>
            <w:tcW w:w="851" w:type="dxa"/>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r>
              <w:rPr>
                <w:rFonts w:hint="eastAsia" w:ascii="仿宋" w:hAnsi="仿宋" w:eastAsia="仿宋" w:cs="宋体"/>
                <w:kern w:val="0"/>
                <w:sz w:val="28"/>
                <w:szCs w:val="28"/>
              </w:rPr>
              <w:t>法学院</w:t>
            </w:r>
          </w:p>
        </w:tc>
        <w:tc>
          <w:tcPr>
            <w:tcW w:w="1342" w:type="dxa"/>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r>
              <w:rPr>
                <w:rFonts w:hint="eastAsia" w:ascii="仿宋" w:hAnsi="仿宋" w:eastAsia="仿宋" w:cs="宋体"/>
                <w:kern w:val="0"/>
                <w:sz w:val="28"/>
                <w:szCs w:val="28"/>
              </w:rPr>
              <w:t>≤5</w:t>
            </w:r>
          </w:p>
        </w:tc>
      </w:tr>
      <w:tr>
        <w:tblPrEx>
          <w:tblCellMar>
            <w:top w:w="0" w:type="dxa"/>
            <w:left w:w="0" w:type="dxa"/>
            <w:bottom w:w="0" w:type="dxa"/>
            <w:right w:w="0" w:type="dxa"/>
          </w:tblCellMar>
        </w:tblPrEx>
        <w:trPr>
          <w:jc w:val="center"/>
        </w:trPr>
        <w:tc>
          <w:tcPr>
            <w:tcW w:w="0" w:type="auto"/>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r>
              <w:rPr>
                <w:rFonts w:hint="eastAsia" w:ascii="仿宋" w:hAnsi="仿宋" w:eastAsia="仿宋" w:cs="宋体"/>
                <w:kern w:val="0"/>
                <w:sz w:val="28"/>
                <w:szCs w:val="28"/>
              </w:rPr>
              <w:t>经管</w:t>
            </w:r>
          </w:p>
        </w:tc>
        <w:tc>
          <w:tcPr>
            <w:tcW w:w="0" w:type="auto"/>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r>
              <w:rPr>
                <w:rFonts w:hint="eastAsia" w:ascii="仿宋" w:hAnsi="仿宋" w:eastAsia="仿宋" w:cs="宋体"/>
                <w:kern w:val="0"/>
                <w:sz w:val="28"/>
                <w:szCs w:val="28"/>
              </w:rPr>
              <w:t>≤10</w:t>
            </w:r>
          </w:p>
        </w:tc>
        <w:tc>
          <w:tcPr>
            <w:tcW w:w="265" w:type="dxa"/>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p>
        </w:tc>
        <w:tc>
          <w:tcPr>
            <w:tcW w:w="851" w:type="dxa"/>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r>
              <w:rPr>
                <w:rFonts w:hint="eastAsia" w:ascii="仿宋" w:hAnsi="仿宋" w:eastAsia="仿宋" w:cs="宋体"/>
                <w:kern w:val="0"/>
                <w:sz w:val="28"/>
                <w:szCs w:val="28"/>
              </w:rPr>
              <w:t>物工</w:t>
            </w:r>
          </w:p>
        </w:tc>
        <w:tc>
          <w:tcPr>
            <w:tcW w:w="1276" w:type="dxa"/>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r>
              <w:rPr>
                <w:rFonts w:hint="eastAsia" w:ascii="仿宋" w:hAnsi="仿宋" w:eastAsia="仿宋" w:cs="宋体"/>
                <w:kern w:val="0"/>
                <w:sz w:val="28"/>
                <w:szCs w:val="28"/>
              </w:rPr>
              <w:t>≤5</w:t>
            </w:r>
          </w:p>
        </w:tc>
        <w:tc>
          <w:tcPr>
            <w:tcW w:w="216" w:type="dxa"/>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p>
        </w:tc>
        <w:tc>
          <w:tcPr>
            <w:tcW w:w="851" w:type="dxa"/>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r>
              <w:rPr>
                <w:rFonts w:hint="eastAsia" w:ascii="仿宋" w:hAnsi="仿宋" w:eastAsia="仿宋" w:cs="宋体"/>
                <w:kern w:val="0"/>
                <w:sz w:val="28"/>
                <w:szCs w:val="28"/>
              </w:rPr>
              <w:t>环境</w:t>
            </w:r>
          </w:p>
        </w:tc>
        <w:tc>
          <w:tcPr>
            <w:tcW w:w="1342" w:type="dxa"/>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r>
              <w:rPr>
                <w:rFonts w:hint="eastAsia" w:ascii="仿宋" w:hAnsi="仿宋" w:eastAsia="仿宋" w:cs="宋体"/>
                <w:kern w:val="0"/>
                <w:sz w:val="28"/>
                <w:szCs w:val="28"/>
              </w:rPr>
              <w:t>≤5</w:t>
            </w:r>
          </w:p>
        </w:tc>
      </w:tr>
      <w:tr>
        <w:tblPrEx>
          <w:tblCellMar>
            <w:top w:w="0" w:type="dxa"/>
            <w:left w:w="0" w:type="dxa"/>
            <w:bottom w:w="0" w:type="dxa"/>
            <w:right w:w="0" w:type="dxa"/>
          </w:tblCellMar>
        </w:tblPrEx>
        <w:trPr>
          <w:jc w:val="center"/>
        </w:trPr>
        <w:tc>
          <w:tcPr>
            <w:tcW w:w="0" w:type="auto"/>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r>
              <w:rPr>
                <w:rFonts w:hint="eastAsia" w:ascii="仿宋" w:hAnsi="仿宋" w:eastAsia="仿宋" w:cs="宋体"/>
                <w:kern w:val="0"/>
                <w:sz w:val="28"/>
                <w:szCs w:val="28"/>
              </w:rPr>
              <w:t>运输</w:t>
            </w:r>
          </w:p>
        </w:tc>
        <w:tc>
          <w:tcPr>
            <w:tcW w:w="0" w:type="auto"/>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r>
              <w:rPr>
                <w:rFonts w:hint="eastAsia" w:ascii="仿宋" w:hAnsi="仿宋" w:eastAsia="仿宋" w:cs="宋体"/>
                <w:kern w:val="0"/>
                <w:sz w:val="28"/>
                <w:szCs w:val="28"/>
              </w:rPr>
              <w:t>≤10</w:t>
            </w:r>
          </w:p>
        </w:tc>
        <w:tc>
          <w:tcPr>
            <w:tcW w:w="265" w:type="dxa"/>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p>
        </w:tc>
        <w:tc>
          <w:tcPr>
            <w:tcW w:w="851" w:type="dxa"/>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r>
              <w:rPr>
                <w:rFonts w:hint="eastAsia" w:ascii="仿宋" w:hAnsi="仿宋" w:eastAsia="仿宋" w:cs="宋体"/>
                <w:kern w:val="0"/>
                <w:sz w:val="28"/>
                <w:szCs w:val="28"/>
              </w:rPr>
              <w:t>马克思</w:t>
            </w:r>
          </w:p>
        </w:tc>
        <w:tc>
          <w:tcPr>
            <w:tcW w:w="1276" w:type="dxa"/>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r>
              <w:rPr>
                <w:rFonts w:hint="eastAsia" w:ascii="仿宋" w:hAnsi="仿宋" w:eastAsia="仿宋" w:cs="宋体"/>
                <w:kern w:val="0"/>
                <w:sz w:val="28"/>
                <w:szCs w:val="28"/>
              </w:rPr>
              <w:t>≤5</w:t>
            </w:r>
          </w:p>
        </w:tc>
        <w:tc>
          <w:tcPr>
            <w:tcW w:w="216" w:type="dxa"/>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p>
        </w:tc>
        <w:tc>
          <w:tcPr>
            <w:tcW w:w="851" w:type="dxa"/>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r>
              <w:rPr>
                <w:rFonts w:hint="eastAsia" w:ascii="仿宋" w:hAnsi="仿宋" w:eastAsia="仿宋" w:cs="宋体"/>
                <w:kern w:val="0"/>
                <w:sz w:val="28"/>
                <w:szCs w:val="28"/>
              </w:rPr>
              <w:t>系统</w:t>
            </w:r>
          </w:p>
        </w:tc>
        <w:tc>
          <w:tcPr>
            <w:tcW w:w="1342" w:type="dxa"/>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r>
              <w:rPr>
                <w:rFonts w:hint="eastAsia" w:ascii="仿宋" w:hAnsi="仿宋" w:eastAsia="仿宋" w:cs="宋体"/>
                <w:kern w:val="0"/>
                <w:sz w:val="28"/>
                <w:szCs w:val="28"/>
              </w:rPr>
              <w:t>≤5</w:t>
            </w:r>
          </w:p>
        </w:tc>
      </w:tr>
      <w:tr>
        <w:tblPrEx>
          <w:tblCellMar>
            <w:top w:w="0" w:type="dxa"/>
            <w:left w:w="0" w:type="dxa"/>
            <w:bottom w:w="0" w:type="dxa"/>
            <w:right w:w="0" w:type="dxa"/>
          </w:tblCellMar>
        </w:tblPrEx>
        <w:trPr>
          <w:jc w:val="center"/>
        </w:trPr>
        <w:tc>
          <w:tcPr>
            <w:tcW w:w="0" w:type="auto"/>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r>
              <w:rPr>
                <w:rFonts w:hint="eastAsia" w:ascii="仿宋" w:hAnsi="仿宋" w:eastAsia="仿宋" w:cs="宋体"/>
                <w:kern w:val="0"/>
                <w:sz w:val="28"/>
                <w:szCs w:val="28"/>
              </w:rPr>
              <w:t>土建</w:t>
            </w:r>
          </w:p>
        </w:tc>
        <w:tc>
          <w:tcPr>
            <w:tcW w:w="0" w:type="auto"/>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r>
              <w:rPr>
                <w:rFonts w:hint="eastAsia" w:ascii="仿宋" w:hAnsi="仿宋" w:eastAsia="仿宋" w:cs="宋体"/>
                <w:kern w:val="0"/>
                <w:sz w:val="28"/>
                <w:szCs w:val="28"/>
              </w:rPr>
              <w:t>≤10</w:t>
            </w:r>
          </w:p>
        </w:tc>
        <w:tc>
          <w:tcPr>
            <w:tcW w:w="265" w:type="dxa"/>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p>
        </w:tc>
        <w:tc>
          <w:tcPr>
            <w:tcW w:w="851" w:type="dxa"/>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r>
              <w:rPr>
                <w:rFonts w:hint="eastAsia" w:ascii="仿宋" w:hAnsi="仿宋" w:eastAsia="仿宋" w:cs="宋体"/>
                <w:kern w:val="0"/>
                <w:sz w:val="28"/>
                <w:szCs w:val="28"/>
              </w:rPr>
              <w:t>语传</w:t>
            </w:r>
          </w:p>
        </w:tc>
        <w:tc>
          <w:tcPr>
            <w:tcW w:w="1276" w:type="dxa"/>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r>
              <w:rPr>
                <w:rFonts w:hint="eastAsia" w:ascii="仿宋" w:hAnsi="仿宋" w:eastAsia="仿宋" w:cs="宋体"/>
                <w:kern w:val="0"/>
                <w:sz w:val="28"/>
                <w:szCs w:val="28"/>
              </w:rPr>
              <w:t>≤5</w:t>
            </w:r>
          </w:p>
        </w:tc>
        <w:tc>
          <w:tcPr>
            <w:tcW w:w="216" w:type="dxa"/>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p>
        </w:tc>
        <w:tc>
          <w:tcPr>
            <w:tcW w:w="851" w:type="dxa"/>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p>
        </w:tc>
        <w:tc>
          <w:tcPr>
            <w:tcW w:w="1342" w:type="dxa"/>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p>
        </w:tc>
      </w:tr>
    </w:tbl>
    <w:p>
      <w:pPr>
        <w:widowControl/>
        <w:rPr>
          <w:rFonts w:hint="eastAsia" w:ascii="仿宋" w:hAnsi="仿宋" w:eastAsia="仿宋" w:cs="宋体"/>
          <w:kern w:val="0"/>
          <w:sz w:val="28"/>
          <w:szCs w:val="28"/>
        </w:rPr>
      </w:pPr>
      <w:r>
        <w:rPr>
          <w:rFonts w:hint="eastAsia" w:ascii="仿宋" w:hAnsi="仿宋" w:eastAsia="仿宋" w:cs="宋体"/>
          <w:b/>
          <w:bCs/>
          <w:kern w:val="0"/>
          <w:sz w:val="28"/>
          <w:szCs w:val="28"/>
        </w:rPr>
        <w:t>（二）7月8日前校院两级行前准备</w:t>
      </w:r>
    </w:p>
    <w:p>
      <w:pPr>
        <w:widowControl/>
        <w:ind w:firstLine="560" w:firstLineChars="200"/>
        <w:rPr>
          <w:rFonts w:ascii="仿宋" w:hAnsi="仿宋" w:eastAsia="仿宋" w:cs="宋体"/>
          <w:kern w:val="0"/>
          <w:sz w:val="28"/>
          <w:szCs w:val="28"/>
        </w:rPr>
      </w:pPr>
      <w:r>
        <w:rPr>
          <w:rFonts w:ascii="仿宋" w:hAnsi="仿宋" w:eastAsia="仿宋" w:cs="宋体"/>
          <w:kern w:val="0"/>
          <w:sz w:val="28"/>
          <w:szCs w:val="28"/>
        </w:rPr>
        <w:t>1.各学院须开展实践团行前安全教育培训，根据需要可开展</w:t>
      </w:r>
      <w:r>
        <w:rPr>
          <w:rFonts w:hint="eastAsia" w:ascii="仿宋" w:hAnsi="仿宋" w:eastAsia="仿宋" w:cs="宋体"/>
          <w:kern w:val="0"/>
          <w:sz w:val="28"/>
          <w:szCs w:val="28"/>
        </w:rPr>
        <w:t>社会调研方法、宣传记录、财务制度等专题培训，提交实践团行前培训情况简报（电子版发送到研工部邮箱），做到不培训、不出行。</w:t>
      </w:r>
    </w:p>
    <w:p>
      <w:pPr>
        <w:widowControl/>
        <w:ind w:firstLine="560" w:firstLineChars="200"/>
        <w:rPr>
          <w:rFonts w:ascii="仿宋" w:hAnsi="仿宋" w:eastAsia="仿宋" w:cs="宋体"/>
          <w:kern w:val="0"/>
          <w:sz w:val="28"/>
          <w:szCs w:val="28"/>
        </w:rPr>
      </w:pPr>
      <w:r>
        <w:rPr>
          <w:rFonts w:ascii="仿宋" w:hAnsi="仿宋" w:eastAsia="仿宋" w:cs="宋体"/>
          <w:kern w:val="0"/>
          <w:sz w:val="28"/>
          <w:szCs w:val="28"/>
        </w:rPr>
        <w:t>2.各学院组织学生签订安全承诺书、购买</w:t>
      </w:r>
      <w:r>
        <w:rPr>
          <w:rFonts w:hint="eastAsia" w:ascii="仿宋" w:hAnsi="仿宋" w:eastAsia="仿宋" w:cs="宋体"/>
          <w:kern w:val="0"/>
          <w:sz w:val="28"/>
          <w:szCs w:val="28"/>
        </w:rPr>
        <w:t>意外伤害保险，确保出行学生全覆盖。</w:t>
      </w:r>
    </w:p>
    <w:p>
      <w:pPr>
        <w:widowControl/>
        <w:ind w:firstLine="560" w:firstLineChars="200"/>
        <w:rPr>
          <w:rFonts w:ascii="仿宋" w:hAnsi="仿宋" w:eastAsia="仿宋" w:cs="宋体"/>
          <w:kern w:val="0"/>
          <w:sz w:val="28"/>
          <w:szCs w:val="28"/>
        </w:rPr>
      </w:pPr>
      <w:r>
        <w:rPr>
          <w:rFonts w:ascii="仿宋" w:hAnsi="仿宋" w:eastAsia="仿宋" w:cs="宋体"/>
          <w:kern w:val="0"/>
          <w:sz w:val="28"/>
          <w:szCs w:val="28"/>
        </w:rPr>
        <w:t>3.各实践团如需携带旗帜，可自行制作，设计制作参考模板</w:t>
      </w:r>
      <w:r>
        <w:rPr>
          <w:rFonts w:hint="eastAsia" w:ascii="仿宋" w:hAnsi="仿宋" w:eastAsia="仿宋" w:cs="宋体"/>
          <w:kern w:val="0"/>
          <w:sz w:val="28"/>
          <w:szCs w:val="28"/>
        </w:rPr>
        <w:t>见附件</w:t>
      </w:r>
      <w:r>
        <w:rPr>
          <w:rFonts w:ascii="仿宋" w:hAnsi="仿宋" w:eastAsia="仿宋" w:cs="宋体"/>
          <w:kern w:val="0"/>
          <w:sz w:val="28"/>
          <w:szCs w:val="28"/>
        </w:rPr>
        <w:t xml:space="preserve"> 5。</w:t>
      </w:r>
    </w:p>
    <w:p>
      <w:pPr>
        <w:widowControl/>
        <w:ind w:firstLine="560" w:firstLineChars="200"/>
        <w:rPr>
          <w:rFonts w:ascii="仿宋" w:hAnsi="仿宋" w:eastAsia="仿宋" w:cs="宋体"/>
          <w:kern w:val="0"/>
          <w:sz w:val="28"/>
          <w:szCs w:val="28"/>
        </w:rPr>
      </w:pPr>
      <w:r>
        <w:rPr>
          <w:rFonts w:ascii="仿宋" w:hAnsi="仿宋" w:eastAsia="仿宋" w:cs="宋体"/>
          <w:kern w:val="0"/>
          <w:sz w:val="28"/>
          <w:szCs w:val="28"/>
        </w:rPr>
        <w:t>4.报送《研究生暑期社会实践立项统计表》（附件 1 sheet1，</w:t>
      </w:r>
      <w:r>
        <w:rPr>
          <w:rFonts w:hint="eastAsia" w:ascii="仿宋" w:hAnsi="仿宋" w:eastAsia="仿宋" w:cs="宋体"/>
          <w:kern w:val="0"/>
          <w:sz w:val="28"/>
          <w:szCs w:val="28"/>
        </w:rPr>
        <w:t>可以从线上系统后台导出数据填写）。电子版发送至研工部邮箱，纸质版需经学院主管研究生工作副书记签字、学院盖章后提交至研工部。</w:t>
      </w:r>
    </w:p>
    <w:p>
      <w:pPr>
        <w:widowControl/>
        <w:rPr>
          <w:rFonts w:ascii="仿宋" w:hAnsi="仿宋" w:eastAsia="仿宋" w:cs="宋体"/>
          <w:b/>
          <w:bCs/>
          <w:kern w:val="0"/>
          <w:sz w:val="28"/>
          <w:szCs w:val="28"/>
        </w:rPr>
      </w:pPr>
      <w:r>
        <w:rPr>
          <w:rFonts w:hint="eastAsia" w:ascii="仿宋" w:hAnsi="仿宋" w:eastAsia="仿宋" w:cs="宋体"/>
          <w:b/>
          <w:bCs/>
          <w:kern w:val="0"/>
          <w:sz w:val="28"/>
          <w:szCs w:val="28"/>
        </w:rPr>
        <w:t>（三）确定立项后研工部划拨经费</w:t>
      </w:r>
    </w:p>
    <w:p>
      <w:pPr>
        <w:widowControl/>
        <w:ind w:firstLine="560" w:firstLineChars="200"/>
        <w:rPr>
          <w:rFonts w:ascii="仿宋" w:hAnsi="仿宋" w:eastAsia="仿宋" w:cs="宋体"/>
          <w:kern w:val="0"/>
          <w:sz w:val="28"/>
          <w:szCs w:val="28"/>
        </w:rPr>
      </w:pPr>
      <w:r>
        <w:rPr>
          <w:rFonts w:hint="eastAsia" w:ascii="仿宋" w:hAnsi="仿宋" w:eastAsia="仿宋" w:cs="宋体"/>
          <w:kern w:val="0"/>
          <w:sz w:val="28"/>
          <w:szCs w:val="28"/>
        </w:rPr>
        <w:t>社会实践经费支出以学校“过紧日子”的要求为基本原则，遵守财务纪律，削减无效支出。研工部将根据学院报送的立项情况，制定经费标准并进行划拨。</w:t>
      </w:r>
    </w:p>
    <w:p>
      <w:pPr>
        <w:widowControl/>
        <w:rPr>
          <w:rFonts w:ascii="仿宋" w:hAnsi="仿宋" w:eastAsia="仿宋" w:cs="宋体"/>
          <w:b/>
          <w:bCs/>
          <w:kern w:val="0"/>
          <w:sz w:val="28"/>
          <w:szCs w:val="28"/>
        </w:rPr>
      </w:pPr>
      <w:r>
        <w:rPr>
          <w:rFonts w:hint="eastAsia" w:ascii="仿宋" w:hAnsi="仿宋" w:eastAsia="仿宋" w:cs="宋体"/>
          <w:b/>
          <w:bCs/>
          <w:kern w:val="0"/>
          <w:sz w:val="28"/>
          <w:szCs w:val="28"/>
        </w:rPr>
        <w:t>（四）</w:t>
      </w:r>
      <w:r>
        <w:rPr>
          <w:rFonts w:ascii="仿宋" w:hAnsi="仿宋" w:eastAsia="仿宋" w:cs="宋体"/>
          <w:b/>
          <w:bCs/>
          <w:kern w:val="0"/>
          <w:sz w:val="28"/>
          <w:szCs w:val="28"/>
        </w:rPr>
        <w:t>7 月至 8 月开展实践、宣传展示</w:t>
      </w:r>
    </w:p>
    <w:p>
      <w:pPr>
        <w:widowControl/>
        <w:ind w:firstLine="560" w:firstLineChars="200"/>
        <w:rPr>
          <w:rFonts w:ascii="仿宋" w:hAnsi="仿宋" w:eastAsia="仿宋" w:cs="宋体"/>
          <w:kern w:val="0"/>
          <w:sz w:val="28"/>
          <w:szCs w:val="28"/>
        </w:rPr>
      </w:pPr>
      <w:r>
        <w:rPr>
          <w:rFonts w:ascii="仿宋" w:hAnsi="仿宋" w:eastAsia="仿宋" w:cs="宋体"/>
          <w:kern w:val="0"/>
          <w:sz w:val="28"/>
          <w:szCs w:val="28"/>
        </w:rPr>
        <w:t>1.各实践团按计划开展暑期社会实践</w:t>
      </w:r>
    </w:p>
    <w:p>
      <w:pPr>
        <w:widowControl/>
        <w:ind w:firstLine="560" w:firstLineChars="200"/>
        <w:rPr>
          <w:rFonts w:ascii="仿宋" w:hAnsi="仿宋" w:eastAsia="仿宋" w:cs="宋体"/>
          <w:kern w:val="0"/>
          <w:sz w:val="28"/>
          <w:szCs w:val="28"/>
        </w:rPr>
      </w:pPr>
      <w:r>
        <w:rPr>
          <w:rFonts w:ascii="仿宋" w:hAnsi="仿宋" w:eastAsia="仿宋" w:cs="宋体"/>
          <w:kern w:val="0"/>
          <w:sz w:val="28"/>
          <w:szCs w:val="28"/>
        </w:rPr>
        <w:t>2.</w:t>
      </w:r>
      <w:r>
        <w:rPr>
          <w:rFonts w:ascii="仿宋" w:hAnsi="仿宋" w:eastAsia="仿宋" w:cs="宋体"/>
          <w:color w:val="FF0000"/>
          <w:kern w:val="0"/>
          <w:sz w:val="28"/>
          <w:szCs w:val="28"/>
        </w:rPr>
        <w:t>校院两级同步开展宣传报道。研工部将组织校内集中宣传</w:t>
      </w:r>
      <w:r>
        <w:rPr>
          <w:rFonts w:hint="eastAsia" w:ascii="仿宋" w:hAnsi="仿宋" w:eastAsia="仿宋" w:cs="宋体"/>
          <w:color w:val="FF0000"/>
          <w:kern w:val="0"/>
          <w:sz w:val="28"/>
          <w:szCs w:val="28"/>
        </w:rPr>
        <w:t>，如有在志愿服务期间想要宣传本团队项目的同学，可将相关素材（视频、推送、宣传稿等形式）投稿至邮箱</w:t>
      </w:r>
      <w:r>
        <w:rPr>
          <w:rFonts w:ascii="仿宋" w:hAnsi="仿宋" w:eastAsia="仿宋" w:cs="宋体"/>
          <w:color w:val="FF0000"/>
          <w:kern w:val="0"/>
          <w:sz w:val="28"/>
          <w:szCs w:val="28"/>
        </w:rPr>
        <w:t>10025@bjtu.edu.cn，投稿截止日期为 8 月 30 日。</w:t>
      </w:r>
    </w:p>
    <w:p>
      <w:pPr>
        <w:widowControl/>
        <w:rPr>
          <w:rFonts w:ascii="仿宋" w:hAnsi="仿宋" w:eastAsia="仿宋" w:cs="宋体"/>
          <w:b/>
          <w:bCs/>
          <w:kern w:val="0"/>
          <w:sz w:val="28"/>
          <w:szCs w:val="28"/>
        </w:rPr>
      </w:pPr>
      <w:r>
        <w:rPr>
          <w:rFonts w:hint="eastAsia" w:ascii="仿宋" w:hAnsi="仿宋" w:eastAsia="仿宋" w:cs="宋体"/>
          <w:b/>
          <w:bCs/>
          <w:kern w:val="0"/>
          <w:sz w:val="28"/>
          <w:szCs w:val="28"/>
        </w:rPr>
        <w:t>（五）</w:t>
      </w:r>
      <w:r>
        <w:rPr>
          <w:rFonts w:ascii="仿宋" w:hAnsi="仿宋" w:eastAsia="仿宋" w:cs="宋体"/>
          <w:b/>
          <w:bCs/>
          <w:kern w:val="0"/>
          <w:sz w:val="28"/>
          <w:szCs w:val="28"/>
        </w:rPr>
        <w:t>9 月 15 日前各学院总结、评优</w:t>
      </w:r>
    </w:p>
    <w:p>
      <w:pPr>
        <w:widowControl/>
        <w:ind w:firstLine="560" w:firstLineChars="200"/>
        <w:rPr>
          <w:rFonts w:ascii="仿宋" w:hAnsi="仿宋" w:eastAsia="仿宋" w:cs="宋体"/>
          <w:kern w:val="0"/>
          <w:sz w:val="28"/>
          <w:szCs w:val="28"/>
        </w:rPr>
      </w:pPr>
      <w:r>
        <w:rPr>
          <w:rFonts w:ascii="仿宋" w:hAnsi="仿宋" w:eastAsia="仿宋" w:cs="宋体"/>
          <w:kern w:val="0"/>
          <w:sz w:val="28"/>
          <w:szCs w:val="28"/>
        </w:rPr>
        <w:t>1.组织团队进行总结，填写《北京交通大学研究生社会实践</w:t>
      </w:r>
      <w:r>
        <w:rPr>
          <w:rFonts w:hint="eastAsia" w:ascii="仿宋" w:hAnsi="仿宋" w:eastAsia="仿宋" w:cs="宋体"/>
          <w:kern w:val="0"/>
          <w:sz w:val="28"/>
          <w:szCs w:val="28"/>
        </w:rPr>
        <w:t>项目结题一览表》（附件</w:t>
      </w:r>
      <w:r>
        <w:rPr>
          <w:rFonts w:ascii="仿宋" w:hAnsi="仿宋" w:eastAsia="仿宋" w:cs="宋体"/>
          <w:kern w:val="0"/>
          <w:sz w:val="28"/>
          <w:szCs w:val="28"/>
        </w:rPr>
        <w:t xml:space="preserve"> 2），提交实践成果，学院留存备查。</w:t>
      </w:r>
    </w:p>
    <w:p>
      <w:pPr>
        <w:widowControl/>
        <w:rPr>
          <w:rFonts w:hint="eastAsia" w:ascii="仿宋" w:hAnsi="仿宋" w:eastAsia="仿宋" w:cs="宋体"/>
          <w:kern w:val="0"/>
          <w:sz w:val="28"/>
          <w:szCs w:val="28"/>
        </w:rPr>
      </w:pPr>
      <w:r>
        <w:rPr>
          <w:rFonts w:hint="eastAsia" w:ascii="仿宋" w:hAnsi="仿宋" w:eastAsia="仿宋" w:cs="宋体"/>
          <w:b/>
          <w:bCs/>
          <w:kern w:val="0"/>
          <w:sz w:val="28"/>
          <w:szCs w:val="28"/>
        </w:rPr>
        <w:t>实践成果应包括：</w:t>
      </w:r>
    </w:p>
    <w:tbl>
      <w:tblPr>
        <w:tblStyle w:val="3"/>
        <w:tblW w:w="0" w:type="auto"/>
        <w:tblInd w:w="0" w:type="dxa"/>
        <w:tblLayout w:type="autofit"/>
        <w:tblCellMar>
          <w:top w:w="0" w:type="dxa"/>
          <w:left w:w="0" w:type="dxa"/>
          <w:bottom w:w="0" w:type="dxa"/>
          <w:right w:w="0" w:type="dxa"/>
        </w:tblCellMar>
      </w:tblPr>
      <w:tblGrid>
        <w:gridCol w:w="1141"/>
        <w:gridCol w:w="6106"/>
      </w:tblGrid>
      <w:tr>
        <w:tblPrEx>
          <w:tblCellMar>
            <w:top w:w="0" w:type="dxa"/>
            <w:left w:w="0" w:type="dxa"/>
            <w:bottom w:w="0" w:type="dxa"/>
            <w:right w:w="0" w:type="dxa"/>
          </w:tblCellMar>
        </w:tblPrEx>
        <w:tc>
          <w:tcPr>
            <w:tcW w:w="0" w:type="auto"/>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r>
              <w:rPr>
                <w:rFonts w:hint="eastAsia" w:ascii="仿宋" w:hAnsi="仿宋" w:eastAsia="仿宋" w:cs="宋体"/>
                <w:b/>
                <w:bCs/>
                <w:kern w:val="0"/>
                <w:sz w:val="28"/>
                <w:szCs w:val="28"/>
              </w:rPr>
              <w:t>类型</w:t>
            </w:r>
          </w:p>
        </w:tc>
        <w:tc>
          <w:tcPr>
            <w:tcW w:w="0" w:type="auto"/>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r>
              <w:rPr>
                <w:rFonts w:hint="eastAsia" w:ascii="仿宋" w:hAnsi="仿宋" w:eastAsia="仿宋" w:cs="宋体"/>
                <w:b/>
                <w:bCs/>
                <w:kern w:val="0"/>
                <w:sz w:val="28"/>
                <w:szCs w:val="28"/>
              </w:rPr>
              <w:t>具体要求</w:t>
            </w:r>
          </w:p>
        </w:tc>
      </w:tr>
      <w:tr>
        <w:tblPrEx>
          <w:tblCellMar>
            <w:top w:w="0" w:type="dxa"/>
            <w:left w:w="0" w:type="dxa"/>
            <w:bottom w:w="0" w:type="dxa"/>
            <w:right w:w="0" w:type="dxa"/>
          </w:tblCellMar>
        </w:tblPrEx>
        <w:tc>
          <w:tcPr>
            <w:tcW w:w="0" w:type="auto"/>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r>
              <w:rPr>
                <w:rFonts w:hint="eastAsia" w:ascii="仿宋" w:hAnsi="仿宋" w:eastAsia="仿宋" w:cs="宋体"/>
                <w:b/>
                <w:bCs/>
                <w:kern w:val="0"/>
                <w:sz w:val="28"/>
                <w:szCs w:val="28"/>
              </w:rPr>
              <w:t>文字总结</w:t>
            </w:r>
          </w:p>
        </w:tc>
        <w:tc>
          <w:tcPr>
            <w:tcW w:w="0" w:type="auto"/>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r>
              <w:rPr>
                <w:rFonts w:hint="eastAsia" w:ascii="仿宋" w:hAnsi="仿宋" w:eastAsia="仿宋" w:cs="宋体"/>
                <w:kern w:val="0"/>
                <w:sz w:val="28"/>
                <w:szCs w:val="28"/>
              </w:rPr>
              <w:t>重点团队1500字-3000字，其他团队1500字内。</w:t>
            </w:r>
          </w:p>
          <w:p>
            <w:pPr>
              <w:widowControl/>
              <w:rPr>
                <w:rFonts w:hint="eastAsia" w:ascii="仿宋" w:hAnsi="仿宋" w:eastAsia="仿宋" w:cs="宋体"/>
                <w:kern w:val="0"/>
                <w:sz w:val="28"/>
                <w:szCs w:val="28"/>
              </w:rPr>
            </w:pPr>
            <w:r>
              <w:rPr>
                <w:rFonts w:hint="eastAsia" w:ascii="仿宋" w:hAnsi="仿宋" w:eastAsia="仿宋" w:cs="宋体"/>
                <w:kern w:val="0"/>
                <w:sz w:val="28"/>
                <w:szCs w:val="28"/>
              </w:rPr>
              <w:t>重点阐述实践项目：</w:t>
            </w:r>
          </w:p>
          <w:p>
            <w:pPr>
              <w:widowControl/>
              <w:rPr>
                <w:rFonts w:hint="eastAsia" w:ascii="仿宋" w:hAnsi="仿宋" w:eastAsia="仿宋" w:cs="宋体"/>
                <w:kern w:val="0"/>
                <w:sz w:val="28"/>
                <w:szCs w:val="28"/>
              </w:rPr>
            </w:pPr>
            <w:r>
              <w:rPr>
                <w:rFonts w:hint="eastAsia" w:ascii="仿宋" w:hAnsi="仿宋" w:eastAsia="仿宋" w:cs="宋体"/>
                <w:kern w:val="0"/>
                <w:sz w:val="28"/>
                <w:szCs w:val="28"/>
              </w:rPr>
              <w:t>①　实施情况</w:t>
            </w:r>
          </w:p>
          <w:p>
            <w:pPr>
              <w:widowControl/>
              <w:rPr>
                <w:rFonts w:hint="eastAsia" w:ascii="仿宋" w:hAnsi="仿宋" w:eastAsia="仿宋" w:cs="宋体"/>
                <w:kern w:val="0"/>
                <w:sz w:val="28"/>
                <w:szCs w:val="28"/>
              </w:rPr>
            </w:pPr>
            <w:r>
              <w:rPr>
                <w:rFonts w:hint="eastAsia" w:ascii="仿宋" w:hAnsi="仿宋" w:eastAsia="仿宋" w:cs="宋体"/>
                <w:kern w:val="0"/>
                <w:sz w:val="28"/>
                <w:szCs w:val="28"/>
              </w:rPr>
              <w:t>②　主要成果</w:t>
            </w:r>
          </w:p>
          <w:p>
            <w:pPr>
              <w:widowControl/>
              <w:rPr>
                <w:rFonts w:hint="eastAsia" w:ascii="仿宋" w:hAnsi="仿宋" w:eastAsia="仿宋" w:cs="宋体"/>
                <w:kern w:val="0"/>
                <w:sz w:val="28"/>
                <w:szCs w:val="28"/>
              </w:rPr>
            </w:pPr>
            <w:r>
              <w:rPr>
                <w:rFonts w:hint="eastAsia" w:ascii="仿宋" w:hAnsi="仿宋" w:eastAsia="仿宋" w:cs="宋体"/>
                <w:kern w:val="0"/>
                <w:sz w:val="28"/>
                <w:szCs w:val="28"/>
              </w:rPr>
              <w:t>③　特色亮点</w:t>
            </w:r>
          </w:p>
          <w:p>
            <w:pPr>
              <w:widowControl/>
              <w:rPr>
                <w:rFonts w:hint="eastAsia" w:ascii="仿宋" w:hAnsi="仿宋" w:eastAsia="仿宋" w:cs="宋体"/>
                <w:kern w:val="0"/>
                <w:sz w:val="28"/>
                <w:szCs w:val="28"/>
              </w:rPr>
            </w:pPr>
            <w:r>
              <w:rPr>
                <w:rFonts w:hint="eastAsia" w:ascii="仿宋" w:hAnsi="仿宋" w:eastAsia="仿宋" w:cs="宋体"/>
                <w:kern w:val="0"/>
                <w:sz w:val="28"/>
                <w:szCs w:val="28"/>
              </w:rPr>
              <w:t>④　社会价值</w:t>
            </w:r>
          </w:p>
          <w:p>
            <w:pPr>
              <w:widowControl/>
              <w:rPr>
                <w:rFonts w:hint="eastAsia" w:ascii="仿宋" w:hAnsi="仿宋" w:eastAsia="仿宋" w:cs="宋体"/>
                <w:kern w:val="0"/>
                <w:sz w:val="28"/>
                <w:szCs w:val="28"/>
              </w:rPr>
            </w:pPr>
            <w:r>
              <w:rPr>
                <w:rFonts w:hint="eastAsia" w:ascii="仿宋" w:hAnsi="仿宋" w:eastAsia="仿宋" w:cs="宋体"/>
                <w:kern w:val="0"/>
                <w:sz w:val="28"/>
                <w:szCs w:val="28"/>
              </w:rPr>
              <w:t>⑤　成果转化</w:t>
            </w:r>
          </w:p>
          <w:p>
            <w:pPr>
              <w:widowControl/>
              <w:rPr>
                <w:rFonts w:hint="eastAsia" w:ascii="仿宋" w:hAnsi="仿宋" w:eastAsia="仿宋" w:cs="宋体"/>
                <w:kern w:val="0"/>
                <w:sz w:val="28"/>
                <w:szCs w:val="28"/>
              </w:rPr>
            </w:pPr>
            <w:r>
              <w:rPr>
                <w:rFonts w:hint="eastAsia" w:ascii="仿宋" w:hAnsi="仿宋" w:eastAsia="仿宋" w:cs="宋体"/>
                <w:kern w:val="0"/>
                <w:sz w:val="28"/>
                <w:szCs w:val="28"/>
              </w:rPr>
              <w:t>⑥　校外报道截图及链接</w:t>
            </w:r>
          </w:p>
          <w:p>
            <w:pPr>
              <w:widowControl/>
              <w:rPr>
                <w:rFonts w:hint="eastAsia" w:ascii="仿宋" w:hAnsi="仿宋" w:eastAsia="仿宋" w:cs="宋体"/>
                <w:kern w:val="0"/>
                <w:sz w:val="28"/>
                <w:szCs w:val="28"/>
              </w:rPr>
            </w:pPr>
            <w:r>
              <w:rPr>
                <w:rFonts w:hint="eastAsia" w:ascii="仿宋" w:hAnsi="仿宋" w:eastAsia="仿宋" w:cs="宋体"/>
                <w:kern w:val="0"/>
                <w:sz w:val="28"/>
                <w:szCs w:val="28"/>
              </w:rPr>
              <w:t>⑦　成员心得</w:t>
            </w:r>
          </w:p>
          <w:p>
            <w:pPr>
              <w:widowControl/>
              <w:rPr>
                <w:rFonts w:hint="eastAsia" w:ascii="仿宋" w:hAnsi="仿宋" w:eastAsia="仿宋" w:cs="宋体"/>
                <w:kern w:val="0"/>
                <w:sz w:val="28"/>
                <w:szCs w:val="28"/>
              </w:rPr>
            </w:pPr>
            <w:r>
              <w:rPr>
                <w:rFonts w:hint="eastAsia" w:ascii="仿宋" w:hAnsi="仿宋" w:eastAsia="仿宋" w:cs="宋体"/>
                <w:kern w:val="0"/>
                <w:sz w:val="28"/>
                <w:szCs w:val="28"/>
              </w:rPr>
              <w:t>⑧　其他</w:t>
            </w:r>
          </w:p>
        </w:tc>
      </w:tr>
      <w:tr>
        <w:tblPrEx>
          <w:tblCellMar>
            <w:top w:w="0" w:type="dxa"/>
            <w:left w:w="0" w:type="dxa"/>
            <w:bottom w:w="0" w:type="dxa"/>
            <w:right w:w="0" w:type="dxa"/>
          </w:tblCellMar>
        </w:tblPrEx>
        <w:tc>
          <w:tcPr>
            <w:tcW w:w="0" w:type="auto"/>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r>
              <w:rPr>
                <w:rFonts w:hint="eastAsia" w:ascii="仿宋" w:hAnsi="仿宋" w:eastAsia="仿宋" w:cs="宋体"/>
                <w:b/>
                <w:bCs/>
                <w:kern w:val="0"/>
                <w:sz w:val="28"/>
                <w:szCs w:val="28"/>
              </w:rPr>
              <w:t>图片</w:t>
            </w:r>
          </w:p>
        </w:tc>
        <w:tc>
          <w:tcPr>
            <w:tcW w:w="0" w:type="auto"/>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r>
              <w:rPr>
                <w:rFonts w:hint="eastAsia" w:ascii="仿宋" w:hAnsi="仿宋" w:eastAsia="仿宋" w:cs="宋体"/>
                <w:kern w:val="0"/>
                <w:sz w:val="28"/>
                <w:szCs w:val="28"/>
              </w:rPr>
              <w:t>不少于10张，单张图片文件不低于1MB。</w:t>
            </w:r>
          </w:p>
        </w:tc>
      </w:tr>
      <w:tr>
        <w:tblPrEx>
          <w:tblCellMar>
            <w:top w:w="0" w:type="dxa"/>
            <w:left w:w="0" w:type="dxa"/>
            <w:bottom w:w="0" w:type="dxa"/>
            <w:right w:w="0" w:type="dxa"/>
          </w:tblCellMar>
        </w:tblPrEx>
        <w:tc>
          <w:tcPr>
            <w:tcW w:w="0" w:type="auto"/>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r>
              <w:rPr>
                <w:rFonts w:hint="eastAsia" w:ascii="仿宋" w:hAnsi="仿宋" w:eastAsia="仿宋" w:cs="宋体"/>
                <w:b/>
                <w:bCs/>
                <w:kern w:val="0"/>
                <w:sz w:val="28"/>
                <w:szCs w:val="28"/>
              </w:rPr>
              <w:t>视频</w:t>
            </w:r>
          </w:p>
        </w:tc>
        <w:tc>
          <w:tcPr>
            <w:tcW w:w="0" w:type="auto"/>
            <w:tcBorders>
              <w:top w:val="single" w:color="auto" w:sz="6" w:space="0"/>
              <w:left w:val="single" w:color="auto" w:sz="6" w:space="0"/>
              <w:bottom w:val="single" w:color="auto" w:sz="6" w:space="0"/>
              <w:right w:val="single" w:color="auto" w:sz="6" w:space="0"/>
            </w:tcBorders>
            <w:vAlign w:val="center"/>
          </w:tcPr>
          <w:p>
            <w:pPr>
              <w:widowControl/>
              <w:rPr>
                <w:rFonts w:hint="eastAsia" w:ascii="仿宋" w:hAnsi="仿宋" w:eastAsia="仿宋" w:cs="宋体"/>
                <w:kern w:val="0"/>
                <w:sz w:val="28"/>
                <w:szCs w:val="28"/>
              </w:rPr>
            </w:pPr>
            <w:r>
              <w:rPr>
                <w:rFonts w:hint="eastAsia" w:ascii="仿宋" w:hAnsi="仿宋" w:eastAsia="仿宋" w:cs="宋体"/>
                <w:kern w:val="0"/>
                <w:sz w:val="28"/>
                <w:szCs w:val="28"/>
              </w:rPr>
              <w:t>①　画面清晰，声音清楚，配有字幕。</w:t>
            </w:r>
          </w:p>
          <w:p>
            <w:pPr>
              <w:widowControl/>
              <w:rPr>
                <w:rFonts w:hint="eastAsia" w:ascii="仿宋" w:hAnsi="仿宋" w:eastAsia="仿宋" w:cs="宋体"/>
                <w:kern w:val="0"/>
                <w:sz w:val="28"/>
                <w:szCs w:val="28"/>
              </w:rPr>
            </w:pPr>
            <w:r>
              <w:rPr>
                <w:rFonts w:hint="eastAsia" w:ascii="仿宋" w:hAnsi="仿宋" w:eastAsia="仿宋" w:cs="宋体"/>
                <w:kern w:val="0"/>
                <w:sz w:val="28"/>
                <w:szCs w:val="28"/>
              </w:rPr>
              <w:t>②　时长不超过10分钟。</w:t>
            </w:r>
          </w:p>
          <w:p>
            <w:pPr>
              <w:widowControl/>
              <w:rPr>
                <w:rFonts w:hint="eastAsia" w:ascii="仿宋" w:hAnsi="仿宋" w:eastAsia="仿宋" w:cs="宋体"/>
                <w:kern w:val="0"/>
                <w:sz w:val="28"/>
                <w:szCs w:val="28"/>
              </w:rPr>
            </w:pPr>
            <w:r>
              <w:rPr>
                <w:rFonts w:hint="eastAsia" w:ascii="仿宋" w:hAnsi="仿宋" w:eastAsia="仿宋" w:cs="宋体"/>
                <w:kern w:val="0"/>
                <w:sz w:val="28"/>
                <w:szCs w:val="28"/>
              </w:rPr>
              <w:t>③　格式为MP4或MOV。</w:t>
            </w:r>
          </w:p>
          <w:p>
            <w:pPr>
              <w:widowControl/>
              <w:rPr>
                <w:rFonts w:hint="eastAsia" w:ascii="仿宋" w:hAnsi="仿宋" w:eastAsia="仿宋" w:cs="宋体"/>
                <w:kern w:val="0"/>
                <w:sz w:val="28"/>
                <w:szCs w:val="28"/>
              </w:rPr>
            </w:pPr>
            <w:r>
              <w:rPr>
                <w:rFonts w:hint="eastAsia" w:ascii="仿宋" w:hAnsi="仿宋" w:eastAsia="仿宋" w:cs="宋体"/>
                <w:kern w:val="0"/>
                <w:sz w:val="28"/>
                <w:szCs w:val="28"/>
              </w:rPr>
              <w:t>④　画面比例为16:9或4:3。</w:t>
            </w:r>
          </w:p>
          <w:p>
            <w:pPr>
              <w:widowControl/>
              <w:rPr>
                <w:rFonts w:hint="eastAsia" w:ascii="仿宋" w:hAnsi="仿宋" w:eastAsia="仿宋" w:cs="宋体"/>
                <w:kern w:val="0"/>
                <w:sz w:val="28"/>
                <w:szCs w:val="28"/>
              </w:rPr>
            </w:pPr>
            <w:r>
              <w:rPr>
                <w:rFonts w:hint="eastAsia" w:ascii="仿宋" w:hAnsi="仿宋" w:eastAsia="仿宋" w:cs="宋体"/>
                <w:kern w:val="0"/>
                <w:sz w:val="28"/>
                <w:szCs w:val="28"/>
              </w:rPr>
              <w:t>⑤　分辨率不低于1280×720像素。</w:t>
            </w:r>
          </w:p>
          <w:p>
            <w:pPr>
              <w:widowControl/>
              <w:rPr>
                <w:rFonts w:hint="eastAsia" w:ascii="仿宋" w:hAnsi="仿宋" w:eastAsia="仿宋" w:cs="宋体"/>
                <w:kern w:val="0"/>
                <w:sz w:val="28"/>
                <w:szCs w:val="28"/>
              </w:rPr>
            </w:pPr>
            <w:r>
              <w:rPr>
                <w:rFonts w:hint="eastAsia" w:ascii="仿宋" w:hAnsi="仿宋" w:eastAsia="仿宋" w:cs="宋体"/>
                <w:kern w:val="0"/>
                <w:sz w:val="28"/>
                <w:szCs w:val="28"/>
              </w:rPr>
              <w:t>⑥　如已上传至云平台，可只报送视频链接。</w:t>
            </w:r>
          </w:p>
        </w:tc>
      </w:tr>
    </w:tbl>
    <w:p>
      <w:pPr>
        <w:widowControl/>
        <w:ind w:firstLine="560" w:firstLineChars="200"/>
        <w:rPr>
          <w:rFonts w:ascii="仿宋" w:hAnsi="仿宋" w:eastAsia="仿宋" w:cs="宋体"/>
          <w:kern w:val="0"/>
          <w:sz w:val="28"/>
          <w:szCs w:val="28"/>
        </w:rPr>
      </w:pPr>
      <w:r>
        <w:rPr>
          <w:rFonts w:ascii="仿宋" w:hAnsi="仿宋" w:eastAsia="仿宋" w:cs="宋体"/>
          <w:kern w:val="0"/>
          <w:sz w:val="28"/>
          <w:szCs w:val="28"/>
        </w:rPr>
        <w:t>2.以学院为单位报送重点团队实践成果电子版至研工部邮</w:t>
      </w:r>
      <w:r>
        <w:rPr>
          <w:rFonts w:hint="eastAsia" w:ascii="仿宋" w:hAnsi="仿宋" w:eastAsia="仿宋" w:cs="宋体"/>
          <w:kern w:val="0"/>
          <w:sz w:val="28"/>
          <w:szCs w:val="28"/>
        </w:rPr>
        <w:t>箱。</w:t>
      </w:r>
    </w:p>
    <w:p>
      <w:pPr>
        <w:widowControl/>
        <w:ind w:firstLine="560" w:firstLineChars="200"/>
        <w:rPr>
          <w:rFonts w:ascii="仿宋" w:hAnsi="仿宋" w:eastAsia="仿宋" w:cs="宋体"/>
          <w:kern w:val="0"/>
          <w:sz w:val="28"/>
          <w:szCs w:val="28"/>
        </w:rPr>
      </w:pPr>
      <w:r>
        <w:rPr>
          <w:rFonts w:ascii="仿宋" w:hAnsi="仿宋" w:eastAsia="仿宋" w:cs="宋体"/>
          <w:kern w:val="0"/>
          <w:sz w:val="28"/>
          <w:szCs w:val="28"/>
        </w:rPr>
        <w:t>3.报送《研究生暑期社会实践结项统计表》（附件 1 sheet2）。</w:t>
      </w:r>
      <w:r>
        <w:rPr>
          <w:rFonts w:hint="eastAsia" w:ascii="仿宋" w:hAnsi="仿宋" w:eastAsia="仿宋" w:cs="宋体"/>
          <w:kern w:val="0"/>
          <w:sz w:val="28"/>
          <w:szCs w:val="28"/>
        </w:rPr>
        <w:t>电子版发送至研工部邮箱，纸质版需经学院主管研究生工作副书记签字、学院盖章后提交至研工部。</w:t>
      </w:r>
    </w:p>
    <w:p>
      <w:pPr>
        <w:widowControl/>
        <w:ind w:firstLine="560" w:firstLineChars="200"/>
        <w:rPr>
          <w:rFonts w:ascii="仿宋" w:hAnsi="仿宋" w:eastAsia="仿宋" w:cs="宋体"/>
          <w:kern w:val="0"/>
          <w:sz w:val="28"/>
          <w:szCs w:val="28"/>
        </w:rPr>
      </w:pPr>
      <w:r>
        <w:rPr>
          <w:rFonts w:ascii="仿宋" w:hAnsi="仿宋" w:eastAsia="仿宋" w:cs="宋体"/>
          <w:kern w:val="0"/>
          <w:sz w:val="28"/>
          <w:szCs w:val="28"/>
        </w:rPr>
        <w:t>4.推荐申报首都大学生社会实践优秀团队、个人和优秀工作</w:t>
      </w:r>
      <w:r>
        <w:rPr>
          <w:rFonts w:hint="eastAsia" w:ascii="仿宋" w:hAnsi="仿宋" w:eastAsia="仿宋" w:cs="宋体"/>
          <w:kern w:val="0"/>
          <w:sz w:val="28"/>
          <w:szCs w:val="28"/>
        </w:rPr>
        <w:t>者，每个奖项限报一个。具体要求见《首都大学生暑期社会实践评优奖项设置及申报要求》（附件</w:t>
      </w:r>
      <w:r>
        <w:rPr>
          <w:rFonts w:ascii="仿宋" w:hAnsi="仿宋" w:eastAsia="仿宋" w:cs="宋体"/>
          <w:kern w:val="0"/>
          <w:sz w:val="28"/>
          <w:szCs w:val="28"/>
        </w:rPr>
        <w:t xml:space="preserve"> 3）。</w:t>
      </w:r>
    </w:p>
    <w:p>
      <w:pPr>
        <w:widowControl/>
        <w:ind w:firstLine="560" w:firstLineChars="200"/>
        <w:rPr>
          <w:rFonts w:ascii="仿宋" w:hAnsi="仿宋" w:eastAsia="仿宋" w:cs="宋体"/>
          <w:kern w:val="0"/>
          <w:sz w:val="28"/>
          <w:szCs w:val="28"/>
        </w:rPr>
      </w:pPr>
      <w:r>
        <w:rPr>
          <w:rFonts w:ascii="仿宋" w:hAnsi="仿宋" w:eastAsia="仿宋" w:cs="宋体"/>
          <w:kern w:val="0"/>
          <w:sz w:val="28"/>
          <w:szCs w:val="28"/>
        </w:rPr>
        <w:t>5.鼓励各学院报送“镜头中的三下乡”、“我的返家乡实践</w:t>
      </w:r>
      <w:r>
        <w:rPr>
          <w:rFonts w:hint="eastAsia" w:ascii="仿宋" w:hAnsi="仿宋" w:eastAsia="仿宋" w:cs="宋体"/>
          <w:kern w:val="0"/>
          <w:sz w:val="28"/>
          <w:szCs w:val="28"/>
        </w:rPr>
        <w:t>故事征集”等优秀作品。</w:t>
      </w:r>
    </w:p>
    <w:p>
      <w:pPr>
        <w:widowControl/>
        <w:rPr>
          <w:rFonts w:ascii="仿宋" w:hAnsi="仿宋" w:eastAsia="仿宋" w:cs="宋体"/>
          <w:b/>
          <w:bCs/>
          <w:kern w:val="0"/>
          <w:sz w:val="28"/>
          <w:szCs w:val="28"/>
        </w:rPr>
      </w:pPr>
      <w:r>
        <w:rPr>
          <w:rFonts w:hint="eastAsia" w:ascii="仿宋" w:hAnsi="仿宋" w:eastAsia="仿宋" w:cs="宋体"/>
          <w:b/>
          <w:bCs/>
          <w:kern w:val="0"/>
          <w:sz w:val="28"/>
          <w:szCs w:val="28"/>
        </w:rPr>
        <w:t>（六）</w:t>
      </w:r>
      <w:r>
        <w:rPr>
          <w:rFonts w:ascii="仿宋" w:hAnsi="仿宋" w:eastAsia="仿宋" w:cs="宋体"/>
          <w:b/>
          <w:bCs/>
          <w:kern w:val="0"/>
          <w:sz w:val="28"/>
          <w:szCs w:val="28"/>
        </w:rPr>
        <w:t>9 月 30 日前研工部评审</w:t>
      </w:r>
    </w:p>
    <w:p>
      <w:pPr>
        <w:widowControl/>
        <w:ind w:firstLine="560" w:firstLineChars="200"/>
        <w:rPr>
          <w:rFonts w:ascii="仿宋" w:hAnsi="仿宋" w:eastAsia="仿宋" w:cs="宋体"/>
          <w:kern w:val="0"/>
          <w:sz w:val="28"/>
          <w:szCs w:val="28"/>
        </w:rPr>
      </w:pPr>
      <w:r>
        <w:rPr>
          <w:rFonts w:ascii="仿宋" w:hAnsi="仿宋" w:eastAsia="仿宋" w:cs="宋体"/>
          <w:kern w:val="0"/>
          <w:sz w:val="28"/>
          <w:szCs w:val="28"/>
        </w:rPr>
        <w:t>1.根据学院报送的团队等级评奖，重点团队即获评“研究生</w:t>
      </w:r>
      <w:r>
        <w:rPr>
          <w:rFonts w:hint="eastAsia" w:ascii="仿宋" w:hAnsi="仿宋" w:eastAsia="仿宋" w:cs="宋体"/>
          <w:kern w:val="0"/>
          <w:sz w:val="28"/>
          <w:szCs w:val="28"/>
        </w:rPr>
        <w:t>社会实践优秀团队”一等奖，一般团队为二等奖，支持团队为三等奖。</w:t>
      </w:r>
    </w:p>
    <w:p>
      <w:pPr>
        <w:widowControl/>
        <w:ind w:firstLine="560" w:firstLineChars="200"/>
        <w:rPr>
          <w:rFonts w:ascii="仿宋" w:hAnsi="仿宋" w:eastAsia="仿宋" w:cs="宋体"/>
          <w:kern w:val="0"/>
          <w:sz w:val="28"/>
          <w:szCs w:val="28"/>
        </w:rPr>
      </w:pPr>
      <w:r>
        <w:rPr>
          <w:rFonts w:ascii="仿宋" w:hAnsi="仿宋" w:eastAsia="仿宋" w:cs="宋体"/>
          <w:kern w:val="0"/>
          <w:sz w:val="28"/>
          <w:szCs w:val="28"/>
        </w:rPr>
        <w:t>2.组织评审首都大学生社会实践优秀团队、个人等荣誉。</w:t>
      </w:r>
    </w:p>
    <w:p>
      <w:pPr>
        <w:widowControl/>
        <w:ind w:firstLine="560" w:firstLineChars="200"/>
        <w:rPr>
          <w:rFonts w:ascii="仿宋" w:hAnsi="仿宋" w:eastAsia="仿宋" w:cs="宋体"/>
          <w:kern w:val="0"/>
          <w:sz w:val="28"/>
          <w:szCs w:val="28"/>
        </w:rPr>
      </w:pPr>
      <w:r>
        <w:rPr>
          <w:rFonts w:ascii="仿宋" w:hAnsi="仿宋" w:eastAsia="仿宋" w:cs="宋体"/>
          <w:kern w:val="0"/>
          <w:sz w:val="28"/>
          <w:szCs w:val="28"/>
        </w:rPr>
        <w:t>3.为鼓励广大青年学子深度参与乡村振兴事业，在乡村基层</w:t>
      </w:r>
      <w:r>
        <w:rPr>
          <w:rFonts w:hint="eastAsia" w:ascii="仿宋" w:hAnsi="仿宋" w:eastAsia="仿宋" w:cs="宋体"/>
          <w:kern w:val="0"/>
          <w:sz w:val="28"/>
          <w:szCs w:val="28"/>
        </w:rPr>
        <w:t>建功立业，研工部联合学校教育基金会开展“智瑾乡村社会实践优秀团队”评选活动，分设一、二、三等奖和提名奖，并给与相关获奖团队一定的资金支持。</w:t>
      </w:r>
    </w:p>
    <w:p>
      <w:pPr>
        <w:widowControl/>
        <w:rPr>
          <w:rFonts w:ascii="仿宋" w:hAnsi="仿宋" w:eastAsia="仿宋" w:cs="宋体"/>
          <w:b/>
          <w:bCs/>
          <w:kern w:val="0"/>
          <w:sz w:val="28"/>
          <w:szCs w:val="28"/>
        </w:rPr>
      </w:pPr>
      <w:r>
        <w:rPr>
          <w:rFonts w:hint="eastAsia" w:ascii="仿宋" w:hAnsi="仿宋" w:eastAsia="仿宋" w:cs="宋体"/>
          <w:b/>
          <w:bCs/>
          <w:kern w:val="0"/>
          <w:sz w:val="28"/>
          <w:szCs w:val="28"/>
        </w:rPr>
        <w:t>（七）</w:t>
      </w:r>
      <w:r>
        <w:rPr>
          <w:rFonts w:ascii="仿宋" w:hAnsi="仿宋" w:eastAsia="仿宋" w:cs="宋体"/>
          <w:b/>
          <w:bCs/>
          <w:kern w:val="0"/>
          <w:sz w:val="28"/>
          <w:szCs w:val="28"/>
        </w:rPr>
        <w:t>9 月 30 日前各学院报销</w:t>
      </w:r>
    </w:p>
    <w:p>
      <w:pPr>
        <w:widowControl/>
        <w:ind w:firstLine="560" w:firstLineChars="200"/>
        <w:rPr>
          <w:rFonts w:ascii="仿宋" w:hAnsi="仿宋" w:eastAsia="仿宋" w:cs="宋体"/>
          <w:kern w:val="0"/>
          <w:sz w:val="28"/>
          <w:szCs w:val="28"/>
        </w:rPr>
      </w:pPr>
      <w:r>
        <w:rPr>
          <w:rFonts w:ascii="仿宋" w:hAnsi="仿宋" w:eastAsia="仿宋" w:cs="宋体"/>
          <w:kern w:val="0"/>
          <w:sz w:val="28"/>
          <w:szCs w:val="28"/>
        </w:rPr>
        <w:t>1.根据《北京交通大学研究生暑期社会实践经费资助细则》，</w:t>
      </w:r>
      <w:r>
        <w:rPr>
          <w:rFonts w:hint="eastAsia" w:ascii="仿宋" w:hAnsi="仿宋" w:eastAsia="仿宋" w:cs="宋体"/>
          <w:kern w:val="0"/>
          <w:sz w:val="28"/>
          <w:szCs w:val="28"/>
        </w:rPr>
        <w:t>整理实践票据，提交计财处报销。</w:t>
      </w:r>
    </w:p>
    <w:p>
      <w:pPr>
        <w:widowControl/>
        <w:ind w:firstLine="560" w:firstLineChars="200"/>
        <w:rPr>
          <w:rFonts w:ascii="仿宋" w:hAnsi="仿宋" w:eastAsia="仿宋" w:cs="宋体"/>
          <w:kern w:val="0"/>
          <w:sz w:val="28"/>
          <w:szCs w:val="28"/>
        </w:rPr>
      </w:pPr>
      <w:r>
        <w:rPr>
          <w:rFonts w:ascii="仿宋" w:hAnsi="仿宋" w:eastAsia="仿宋" w:cs="宋体"/>
          <w:kern w:val="0"/>
          <w:sz w:val="28"/>
          <w:szCs w:val="28"/>
        </w:rPr>
        <w:t>2.研工部将于 10 月上旬核查经费使用情况，如有团队未开</w:t>
      </w:r>
      <w:r>
        <w:rPr>
          <w:rFonts w:hint="eastAsia" w:ascii="仿宋" w:hAnsi="仿宋" w:eastAsia="仿宋" w:cs="宋体"/>
          <w:kern w:val="0"/>
          <w:sz w:val="28"/>
          <w:szCs w:val="28"/>
        </w:rPr>
        <w:t>展实践、经费使用未完成等情况，研工部将在下一年度经费划拨时予以适当调整。</w:t>
      </w:r>
    </w:p>
    <w:p>
      <w:pPr>
        <w:widowControl/>
        <w:rPr>
          <w:rFonts w:hint="eastAsia" w:ascii="仿宋" w:hAnsi="仿宋" w:eastAsia="仿宋" w:cs="宋体"/>
          <w:kern w:val="0"/>
          <w:sz w:val="28"/>
          <w:szCs w:val="28"/>
        </w:rPr>
      </w:pPr>
      <w:r>
        <w:rPr>
          <w:rFonts w:hint="eastAsia" w:ascii="仿宋" w:hAnsi="仿宋" w:eastAsia="仿宋" w:cs="宋体"/>
          <w:b/>
          <w:bCs/>
          <w:kern w:val="0"/>
          <w:sz w:val="28"/>
          <w:szCs w:val="28"/>
        </w:rPr>
        <w:t>五、相关要求</w:t>
      </w:r>
    </w:p>
    <w:p>
      <w:pPr>
        <w:widowControl/>
        <w:ind w:firstLine="562" w:firstLineChars="200"/>
        <w:rPr>
          <w:rFonts w:hint="eastAsia" w:ascii="仿宋" w:hAnsi="仿宋" w:eastAsia="仿宋" w:cs="宋体"/>
          <w:kern w:val="0"/>
          <w:sz w:val="28"/>
          <w:szCs w:val="28"/>
        </w:rPr>
      </w:pPr>
      <w:r>
        <w:rPr>
          <w:rFonts w:hint="eastAsia" w:ascii="仿宋" w:hAnsi="仿宋" w:eastAsia="仿宋" w:cs="宋体"/>
          <w:b/>
          <w:bCs/>
          <w:kern w:val="0"/>
          <w:sz w:val="28"/>
          <w:szCs w:val="28"/>
        </w:rPr>
        <w:t>1.严格保障安全稳定，保障全程安全有序</w:t>
      </w:r>
    </w:p>
    <w:p>
      <w:pPr>
        <w:widowControl/>
        <w:ind w:firstLine="560" w:firstLineChars="200"/>
        <w:rPr>
          <w:rFonts w:hint="eastAsia" w:ascii="仿宋" w:hAnsi="仿宋" w:eastAsia="仿宋" w:cs="宋体"/>
          <w:kern w:val="0"/>
          <w:sz w:val="28"/>
          <w:szCs w:val="28"/>
        </w:rPr>
      </w:pPr>
      <w:r>
        <w:rPr>
          <w:rFonts w:hint="eastAsia" w:ascii="仿宋" w:hAnsi="仿宋" w:eastAsia="仿宋" w:cs="宋体"/>
          <w:kern w:val="0"/>
          <w:sz w:val="28"/>
          <w:szCs w:val="28"/>
        </w:rPr>
        <w:t>务必做到“6个全”，严格落实学校安全稳定相关工作要求。j各学院务必完全排查掌握实践全部内容，对团队的成员组成、时间、地点、行程轨迹等逐一排查，确保不涉敏感地点、敏感事件等。k全员与学院签订安全承诺书。l全员购买意外伤害保险。m全部项目制定安全预案，关注实践地的极端气候变化和自然条件，做好自然灾害和突发事件的应对措施。n全员参与行前安全等教育。o全周期向学院报备外出实践期间的安全情况，如遇突发事件，学院要及时上报研工部。学院要做好安全承诺书、安全预案、保险等资料的留存工作，直至实践总结工作完成。未签订安全承诺书、购买意外伤害保险或者制定安全预案，不允许出行实践。</w:t>
      </w:r>
      <w:r>
        <w:rPr>
          <w:rFonts w:ascii="Calibri" w:hAnsi="Calibri" w:eastAsia="仿宋" w:cs="Calibri"/>
          <w:kern w:val="0"/>
          <w:sz w:val="28"/>
          <w:szCs w:val="28"/>
        </w:rPr>
        <w:t> </w:t>
      </w:r>
    </w:p>
    <w:p>
      <w:pPr>
        <w:widowControl/>
        <w:ind w:firstLine="562" w:firstLineChars="200"/>
        <w:rPr>
          <w:rFonts w:hint="eastAsia" w:ascii="仿宋" w:hAnsi="仿宋" w:eastAsia="仿宋" w:cs="宋体"/>
          <w:kern w:val="0"/>
          <w:sz w:val="28"/>
          <w:szCs w:val="28"/>
        </w:rPr>
      </w:pPr>
      <w:r>
        <w:rPr>
          <w:rFonts w:hint="eastAsia" w:ascii="仿宋" w:hAnsi="仿宋" w:eastAsia="仿宋" w:cs="宋体"/>
          <w:b/>
          <w:bCs/>
          <w:kern w:val="0"/>
          <w:sz w:val="28"/>
          <w:szCs w:val="28"/>
        </w:rPr>
        <w:t>2.拓展资源提高认识，切实提升育人实效</w:t>
      </w:r>
    </w:p>
    <w:p>
      <w:pPr>
        <w:widowControl/>
        <w:ind w:firstLine="560" w:firstLineChars="200"/>
        <w:rPr>
          <w:rFonts w:hint="eastAsia" w:ascii="仿宋" w:hAnsi="仿宋" w:eastAsia="仿宋" w:cs="宋体"/>
          <w:kern w:val="0"/>
          <w:sz w:val="28"/>
          <w:szCs w:val="28"/>
        </w:rPr>
      </w:pPr>
      <w:r>
        <w:rPr>
          <w:rFonts w:hint="eastAsia" w:ascii="仿宋" w:hAnsi="仿宋" w:eastAsia="仿宋" w:cs="宋体"/>
          <w:kern w:val="0"/>
          <w:sz w:val="28"/>
          <w:szCs w:val="28"/>
        </w:rPr>
        <w:t>各学院要重视社会实践工作，充分动员组织，积极作为，重心下沉，精准覆盖，发挥实践育人作用，引导研究生积极践行新时代劳动教育。实践主题要结合学科专业，以研究为特点和抓手，有一定的学术价值，围绕选题方向自行拟题。鼓励学科交叉组队参与实践，具有明确的实践目标和较强的操作性，鼓励团队和学生将社会实践调研成果转化为资政建议，推进社会实践成果培育转化。为推动社会实践活动规范化、常态化发展，鼓励校院两级与长期合作单位建设研究生社会实践基地。鼓励实践开展充分利用已建立的社会实践基地、产学研联合培养基地、我校定点扶贫点、学校董事单位或合作单位、校友等资源。</w:t>
      </w:r>
    </w:p>
    <w:p>
      <w:pPr>
        <w:widowControl/>
        <w:ind w:firstLine="562" w:firstLineChars="200"/>
        <w:rPr>
          <w:rFonts w:hint="eastAsia" w:ascii="仿宋" w:hAnsi="仿宋" w:eastAsia="仿宋" w:cs="宋体"/>
          <w:kern w:val="0"/>
          <w:sz w:val="28"/>
          <w:szCs w:val="28"/>
        </w:rPr>
      </w:pPr>
      <w:r>
        <w:rPr>
          <w:rFonts w:hint="eastAsia" w:ascii="仿宋" w:hAnsi="仿宋" w:eastAsia="仿宋" w:cs="宋体"/>
          <w:b/>
          <w:bCs/>
          <w:kern w:val="0"/>
          <w:sz w:val="28"/>
          <w:szCs w:val="28"/>
        </w:rPr>
        <w:t>3.构建全媒体传播格局，生动展示实践风采</w:t>
      </w:r>
    </w:p>
    <w:p>
      <w:pPr>
        <w:widowControl/>
        <w:ind w:firstLine="560" w:firstLineChars="200"/>
        <w:rPr>
          <w:rFonts w:hint="eastAsia" w:ascii="仿宋" w:hAnsi="仿宋" w:eastAsia="仿宋" w:cs="宋体"/>
          <w:kern w:val="0"/>
          <w:sz w:val="28"/>
          <w:szCs w:val="28"/>
        </w:rPr>
      </w:pPr>
      <w:r>
        <w:rPr>
          <w:rFonts w:hint="eastAsia" w:ascii="仿宋" w:hAnsi="仿宋" w:eastAsia="仿宋" w:cs="宋体"/>
          <w:kern w:val="0"/>
          <w:sz w:val="28"/>
          <w:szCs w:val="28"/>
        </w:rPr>
        <w:t>注重工作过程记录，充分发挥微信、微博等新媒体平台传播优势，用研究生喜闻乐见、易于接受的形式，做好实践工作风采展示。主动开展社会宣传，吸引新闻媒体报道。</w:t>
      </w:r>
    </w:p>
    <w:p>
      <w:pPr>
        <w:widowControl/>
        <w:spacing w:after="240"/>
        <w:rPr>
          <w:rFonts w:ascii="仿宋" w:hAnsi="仿宋" w:eastAsia="仿宋" w:cs="宋体"/>
          <w:kern w:val="0"/>
          <w:sz w:val="28"/>
          <w:szCs w:val="28"/>
        </w:rPr>
      </w:pPr>
    </w:p>
    <w:p>
      <w:pPr>
        <w:widowControl/>
        <w:spacing w:after="240"/>
        <w:rPr>
          <w:rFonts w:hint="eastAsia" w:ascii="仿宋" w:hAnsi="仿宋" w:eastAsia="仿宋" w:cs="宋体"/>
          <w:kern w:val="0"/>
          <w:sz w:val="28"/>
          <w:szCs w:val="28"/>
        </w:rPr>
      </w:pPr>
    </w:p>
    <w:p>
      <w:pPr>
        <w:widowControl/>
        <w:rPr>
          <w:rFonts w:hint="eastAsia" w:ascii="仿宋" w:hAnsi="仿宋" w:eastAsia="仿宋" w:cs="宋体"/>
          <w:kern w:val="0"/>
          <w:sz w:val="28"/>
          <w:szCs w:val="28"/>
        </w:rPr>
      </w:pPr>
      <w:r>
        <w:rPr>
          <w:rFonts w:hint="eastAsia" w:ascii="仿宋" w:hAnsi="仿宋" w:eastAsia="仿宋" w:cs="宋体"/>
          <w:b/>
          <w:bCs/>
          <w:kern w:val="0"/>
          <w:sz w:val="28"/>
          <w:szCs w:val="28"/>
        </w:rPr>
        <w:t>附件：</w:t>
      </w:r>
    </w:p>
    <w:p>
      <w:pPr>
        <w:rPr>
          <w:rFonts w:ascii="仿宋" w:hAnsi="仿宋" w:eastAsia="仿宋"/>
          <w:sz w:val="28"/>
          <w:szCs w:val="28"/>
        </w:rPr>
      </w:pPr>
      <w:r>
        <w:rPr>
          <w:rFonts w:ascii="仿宋" w:hAnsi="仿宋" w:eastAsia="仿宋"/>
          <w:sz w:val="28"/>
          <w:szCs w:val="28"/>
        </w:rPr>
        <w:t>1. 研究生暑期社会实践立项、结项统计表</w:t>
      </w:r>
    </w:p>
    <w:p>
      <w:pPr>
        <w:rPr>
          <w:rFonts w:ascii="仿宋" w:hAnsi="仿宋" w:eastAsia="仿宋"/>
          <w:sz w:val="28"/>
          <w:szCs w:val="28"/>
        </w:rPr>
      </w:pPr>
      <w:r>
        <w:rPr>
          <w:rFonts w:ascii="仿宋" w:hAnsi="仿宋" w:eastAsia="仿宋"/>
          <w:sz w:val="28"/>
          <w:szCs w:val="28"/>
        </w:rPr>
        <w:t>2. 北京交通大学研究生暑期社会实践项目结题一览表</w:t>
      </w:r>
    </w:p>
    <w:p>
      <w:pPr>
        <w:rPr>
          <w:rFonts w:ascii="仿宋" w:hAnsi="仿宋" w:eastAsia="仿宋"/>
          <w:sz w:val="28"/>
          <w:szCs w:val="28"/>
        </w:rPr>
      </w:pPr>
      <w:r>
        <w:rPr>
          <w:rFonts w:ascii="仿宋" w:hAnsi="仿宋" w:eastAsia="仿宋"/>
          <w:sz w:val="28"/>
          <w:szCs w:val="28"/>
        </w:rPr>
        <w:t>3. 首都大学生暑期社会实践评优奖项设置及申报要求</w:t>
      </w:r>
    </w:p>
    <w:p>
      <w:pPr>
        <w:rPr>
          <w:rFonts w:ascii="仿宋" w:hAnsi="仿宋" w:eastAsia="仿宋"/>
          <w:sz w:val="28"/>
          <w:szCs w:val="28"/>
        </w:rPr>
      </w:pPr>
      <w:r>
        <w:rPr>
          <w:rFonts w:ascii="仿宋" w:hAnsi="仿宋" w:eastAsia="仿宋"/>
          <w:sz w:val="28"/>
          <w:szCs w:val="28"/>
        </w:rPr>
        <w:t>4. 北京交通大学研究生社会实践活动安全承诺书（模板）</w:t>
      </w:r>
    </w:p>
    <w:p>
      <w:pPr>
        <w:rPr>
          <w:rFonts w:ascii="仿宋" w:hAnsi="仿宋" w:eastAsia="仿宋"/>
          <w:sz w:val="28"/>
          <w:szCs w:val="28"/>
        </w:rPr>
      </w:pPr>
      <w:r>
        <w:rPr>
          <w:rFonts w:ascii="仿宋" w:hAnsi="仿宋" w:eastAsia="仿宋"/>
          <w:sz w:val="28"/>
          <w:szCs w:val="28"/>
        </w:rPr>
        <w:t>5. 社会实践团队旗帜设计模板</w:t>
      </w:r>
    </w:p>
    <w:p>
      <w:pPr>
        <w:rPr>
          <w:rFonts w:ascii="仿宋" w:hAnsi="仿宋" w:eastAsia="仿宋"/>
          <w:sz w:val="28"/>
          <w:szCs w:val="28"/>
        </w:rPr>
      </w:pPr>
      <w:r>
        <w:rPr>
          <w:rFonts w:ascii="仿宋" w:hAnsi="仿宋" w:eastAsia="仿宋"/>
          <w:sz w:val="28"/>
          <w:szCs w:val="28"/>
        </w:rPr>
        <w:t>6. 京津冀学校“大思政课”实践教学基地清单</w:t>
      </w:r>
    </w:p>
    <w:p>
      <w:pPr>
        <w:widowControl/>
        <w:shd w:val="clear" w:color="auto" w:fill="FFFFFF"/>
        <w:spacing w:line="360" w:lineRule="atLeast"/>
        <w:ind w:firstLine="560"/>
        <w:jc w:val="right"/>
        <w:rPr>
          <w:rFonts w:ascii="仿宋" w:hAnsi="仿宋" w:eastAsia="仿宋" w:cs="Calibri"/>
          <w:color w:val="555555"/>
          <w:kern w:val="0"/>
          <w:sz w:val="28"/>
          <w:szCs w:val="28"/>
        </w:rPr>
      </w:pPr>
    </w:p>
    <w:p>
      <w:pPr>
        <w:widowControl/>
        <w:shd w:val="clear" w:color="auto" w:fill="FFFFFF"/>
        <w:spacing w:line="360" w:lineRule="atLeast"/>
        <w:ind w:firstLine="560"/>
        <w:jc w:val="right"/>
        <w:rPr>
          <w:rFonts w:ascii="微软雅黑" w:hAnsi="微软雅黑" w:eastAsia="微软雅黑" w:cs="宋体"/>
          <w:color w:val="555555"/>
          <w:kern w:val="0"/>
          <w:sz w:val="24"/>
          <w:szCs w:val="24"/>
        </w:rPr>
      </w:pPr>
      <w:r>
        <w:rPr>
          <w:rFonts w:hint="eastAsia" w:ascii="仿宋" w:hAnsi="仿宋" w:eastAsia="仿宋" w:cs="Calibri"/>
          <w:color w:val="555555"/>
          <w:kern w:val="0"/>
          <w:sz w:val="28"/>
          <w:szCs w:val="28"/>
        </w:rPr>
        <w:t>经管学院</w:t>
      </w:r>
      <w:r>
        <w:rPr>
          <w:rFonts w:hint="eastAsia" w:ascii="仿宋" w:hAnsi="仿宋" w:eastAsia="仿宋" w:cs="宋体"/>
          <w:color w:val="555555"/>
          <w:kern w:val="0"/>
          <w:sz w:val="28"/>
          <w:szCs w:val="28"/>
        </w:rPr>
        <w:t>研究生工作组</w:t>
      </w:r>
    </w:p>
    <w:p>
      <w:pPr>
        <w:widowControl/>
        <w:shd w:val="clear" w:color="auto" w:fill="FFFFFF"/>
        <w:spacing w:line="360" w:lineRule="atLeast"/>
        <w:ind w:firstLine="560"/>
        <w:jc w:val="right"/>
        <w:rPr>
          <w:rFonts w:hint="eastAsia" w:ascii="微软雅黑" w:hAnsi="微软雅黑" w:eastAsia="微软雅黑" w:cs="宋体"/>
          <w:color w:val="555555"/>
          <w:kern w:val="0"/>
          <w:sz w:val="24"/>
          <w:szCs w:val="24"/>
        </w:rPr>
      </w:pPr>
      <w:r>
        <w:rPr>
          <w:rFonts w:hint="eastAsia" w:ascii="仿宋" w:hAnsi="仿宋" w:eastAsia="仿宋" w:cs="宋体"/>
          <w:color w:val="555555"/>
          <w:kern w:val="0"/>
          <w:sz w:val="28"/>
          <w:szCs w:val="28"/>
        </w:rPr>
        <w:t>2023年</w:t>
      </w:r>
      <w:r>
        <w:rPr>
          <w:rFonts w:ascii="仿宋" w:hAnsi="仿宋" w:eastAsia="仿宋" w:cs="宋体"/>
          <w:color w:val="555555"/>
          <w:kern w:val="0"/>
          <w:sz w:val="28"/>
          <w:szCs w:val="28"/>
        </w:rPr>
        <w:t>7</w:t>
      </w:r>
      <w:r>
        <w:rPr>
          <w:rFonts w:hint="eastAsia" w:ascii="仿宋" w:hAnsi="仿宋" w:eastAsia="仿宋" w:cs="宋体"/>
          <w:color w:val="555555"/>
          <w:kern w:val="0"/>
          <w:sz w:val="28"/>
          <w:szCs w:val="28"/>
        </w:rPr>
        <w:t>月</w:t>
      </w:r>
      <w:r>
        <w:rPr>
          <w:rFonts w:ascii="仿宋" w:hAnsi="仿宋" w:eastAsia="仿宋" w:cs="宋体"/>
          <w:color w:val="555555"/>
          <w:kern w:val="0"/>
          <w:sz w:val="28"/>
          <w:szCs w:val="28"/>
        </w:rPr>
        <w:t>1</w:t>
      </w:r>
      <w:r>
        <w:rPr>
          <w:rFonts w:hint="eastAsia" w:ascii="仿宋" w:hAnsi="仿宋" w:eastAsia="仿宋" w:cs="宋体"/>
          <w:color w:val="555555"/>
          <w:kern w:val="0"/>
          <w:sz w:val="28"/>
          <w:szCs w:val="28"/>
        </w:rPr>
        <w:t>日</w:t>
      </w:r>
    </w:p>
    <w:p>
      <w:pPr>
        <w:rPr>
          <w:rFonts w:hint="eastAsia" w:ascii="仿宋" w:hAnsi="仿宋" w:eastAsia="仿宋"/>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cxNTRhNjkyNjQwODNkYTY0YTA1YzRiODczYjU4MDcifQ=="/>
  </w:docVars>
  <w:rsids>
    <w:rsidRoot w:val="009D0506"/>
    <w:rsid w:val="0000333C"/>
    <w:rsid w:val="00020C12"/>
    <w:rsid w:val="000A5FF3"/>
    <w:rsid w:val="001719AD"/>
    <w:rsid w:val="001905AC"/>
    <w:rsid w:val="003B5863"/>
    <w:rsid w:val="004E02CA"/>
    <w:rsid w:val="005665AD"/>
    <w:rsid w:val="005704FC"/>
    <w:rsid w:val="00570BCD"/>
    <w:rsid w:val="00597BA3"/>
    <w:rsid w:val="00752D09"/>
    <w:rsid w:val="008F3AB6"/>
    <w:rsid w:val="009D0506"/>
    <w:rsid w:val="00C67439"/>
    <w:rsid w:val="00CE64F0"/>
    <w:rsid w:val="00EF6C7C"/>
    <w:rsid w:val="13B242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2">
    <w:name w:val="Normal (Web)"/>
    <w:basedOn w:val="1"/>
    <w:semiHidden/>
    <w:unhideWhenUsed/>
    <w:uiPriority w:val="99"/>
    <w:pPr>
      <w:widowControl/>
      <w:spacing w:before="100" w:beforeAutospacing="1" w:after="100" w:afterAutospacing="1"/>
      <w:jc w:val="left"/>
    </w:pPr>
    <w:rPr>
      <w:rFonts w:ascii="宋体" w:hAnsi="宋体" w:eastAsia="宋体" w:cs="宋体"/>
      <w:kern w:val="0"/>
      <w:sz w:val="24"/>
      <w:szCs w:val="24"/>
    </w:rPr>
  </w:style>
  <w:style w:type="character" w:styleId="5">
    <w:name w:val="Strong"/>
    <w:basedOn w:val="4"/>
    <w:autoRedefine/>
    <w:qFormat/>
    <w:uiPriority w:val="22"/>
    <w:rPr>
      <w:b/>
      <w:bCs/>
    </w:rPr>
  </w:style>
  <w:style w:type="character" w:styleId="6">
    <w:name w:val="Hyperlink"/>
    <w:basedOn w:val="4"/>
    <w:unhideWhenUsed/>
    <w:uiPriority w:val="99"/>
    <w:rPr>
      <w:color w:val="0563C1" w:themeColor="hyperlink"/>
      <w:u w:val="single"/>
      <w14:textFill>
        <w14:solidFill>
          <w14:schemeClr w14:val="hlink"/>
        </w14:solidFill>
      </w14:textFill>
    </w:rPr>
  </w:style>
  <w:style w:type="character" w:customStyle="1" w:styleId="7">
    <w:name w:val="Unresolved Mention"/>
    <w:basedOn w:val="4"/>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12</Pages>
  <Words>801</Words>
  <Characters>4569</Characters>
  <Lines>38</Lines>
  <Paragraphs>10</Paragraphs>
  <TotalTime>451</TotalTime>
  <ScaleCrop>false</ScaleCrop>
  <LinksUpToDate>false</LinksUpToDate>
  <CharactersWithSpaces>5360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2024-07-01T02:00:00Z</dcterms:created>
  <dc:creator>周 梦桥</dc:creator>
  <cp:lastModifiedBy>周孟桥</cp:lastModifiedBy>
  <dcterms:modified xsi:type="dcterms:W3CDTF">2024-07-01T09:35:45Z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7A11866767F54E9F98FC4439265B2FC4_12</vt:lpwstr>
  </property>
</Properties>
</file>