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华文中宋" w:hAnsi="华文中宋" w:eastAsia="华文中宋"/>
          <w:b w:val="0"/>
          <w:bCs w:val="0"/>
          <w:sz w:val="36"/>
          <w:szCs w:val="36"/>
          <w:lang w:eastAsia="zh-CN"/>
        </w:rPr>
      </w:pPr>
      <w:r>
        <w:rPr>
          <w:rFonts w:ascii="华文中宋" w:hAnsi="华文中宋" w:eastAsia="华文中宋"/>
          <w:b w:val="0"/>
          <w:bCs w:val="0"/>
          <w:w w:val="95"/>
          <w:sz w:val="36"/>
          <w:szCs w:val="36"/>
        </w:rPr>
        <w:t>关于</w:t>
      </w:r>
      <w:r>
        <w:rPr>
          <w:rFonts w:hint="eastAsia" w:ascii="华文中宋" w:hAnsi="华文中宋" w:eastAsia="华文中宋"/>
          <w:b w:val="0"/>
          <w:bCs w:val="0"/>
          <w:w w:val="95"/>
          <w:sz w:val="36"/>
          <w:szCs w:val="36"/>
        </w:rPr>
        <w:t>公示第</w:t>
      </w:r>
      <w:r>
        <w:rPr>
          <w:rFonts w:hint="eastAsia" w:ascii="华文中宋" w:hAnsi="华文中宋" w:eastAsia="华文中宋"/>
          <w:b w:val="0"/>
          <w:bCs w:val="0"/>
          <w:w w:val="95"/>
          <w:sz w:val="36"/>
          <w:szCs w:val="36"/>
        </w:rPr>
        <w:t>二十</w:t>
      </w:r>
      <w:r>
        <w:rPr>
          <w:rFonts w:hint="eastAsia" w:ascii="华文中宋" w:hAnsi="华文中宋" w:eastAsia="华文中宋"/>
          <w:b w:val="0"/>
          <w:bCs w:val="0"/>
          <w:w w:val="95"/>
          <w:sz w:val="36"/>
          <w:szCs w:val="36"/>
          <w:lang w:val="en-US" w:eastAsia="zh-CN"/>
        </w:rPr>
        <w:t>二</w:t>
      </w:r>
      <w:r>
        <w:rPr>
          <w:rFonts w:hint="eastAsia" w:ascii="华文中宋" w:hAnsi="华文中宋" w:eastAsia="华文中宋"/>
          <w:b w:val="0"/>
          <w:bCs w:val="0"/>
          <w:w w:val="95"/>
          <w:sz w:val="36"/>
          <w:szCs w:val="36"/>
        </w:rPr>
        <w:t>届</w:t>
      </w:r>
      <w:r>
        <w:rPr>
          <w:rFonts w:hint="eastAsia" w:ascii="华文中宋" w:hAnsi="华文中宋" w:eastAsia="华文中宋"/>
          <w:b w:val="0"/>
          <w:bCs w:val="0"/>
          <w:w w:val="95"/>
          <w:sz w:val="36"/>
          <w:szCs w:val="36"/>
          <w:lang w:eastAsia="zh-CN"/>
        </w:rPr>
        <w:t>“</w:t>
      </w:r>
      <w:r>
        <w:rPr>
          <w:rFonts w:hint="eastAsia" w:ascii="华文中宋" w:hAnsi="华文中宋" w:eastAsia="华文中宋"/>
          <w:b w:val="0"/>
          <w:bCs w:val="0"/>
          <w:w w:val="95"/>
          <w:sz w:val="36"/>
          <w:szCs w:val="36"/>
        </w:rPr>
        <w:t>金士宣杯</w:t>
      </w:r>
      <w:r>
        <w:rPr>
          <w:rFonts w:hint="eastAsia" w:ascii="华文中宋" w:hAnsi="华文中宋" w:eastAsia="华文中宋"/>
          <w:b w:val="0"/>
          <w:bCs w:val="0"/>
          <w:w w:val="95"/>
          <w:sz w:val="36"/>
          <w:szCs w:val="36"/>
          <w:lang w:eastAsia="zh-CN"/>
        </w:rPr>
        <w:t>”</w:t>
      </w:r>
      <w:r>
        <w:rPr>
          <w:rFonts w:hint="eastAsia" w:ascii="华文中宋" w:hAnsi="华文中宋" w:eastAsia="华文中宋"/>
          <w:b w:val="0"/>
          <w:bCs w:val="0"/>
          <w:w w:val="95"/>
          <w:sz w:val="36"/>
          <w:szCs w:val="36"/>
        </w:rPr>
        <w:t>创新能</w:t>
      </w:r>
      <w:bookmarkStart w:id="0" w:name="_GoBack"/>
      <w:bookmarkEnd w:id="0"/>
      <w:r>
        <w:rPr>
          <w:rFonts w:hint="eastAsia" w:ascii="华文中宋" w:hAnsi="华文中宋" w:eastAsia="华文中宋"/>
          <w:b w:val="0"/>
          <w:bCs w:val="0"/>
          <w:w w:val="95"/>
          <w:sz w:val="36"/>
          <w:szCs w:val="36"/>
        </w:rPr>
        <w:t>力竞赛</w:t>
      </w:r>
      <w:r>
        <w:rPr>
          <w:rFonts w:ascii="华文中宋" w:hAnsi="华文中宋" w:eastAsia="华文中宋"/>
          <w:b w:val="0"/>
          <w:bCs w:val="0"/>
          <w:sz w:val="36"/>
          <w:szCs w:val="36"/>
        </w:rPr>
        <w:t>评审</w:t>
      </w:r>
      <w:r>
        <w:rPr>
          <w:rFonts w:hint="eastAsia" w:ascii="华文中宋" w:hAnsi="华文中宋" w:eastAsia="华文中宋"/>
          <w:b w:val="0"/>
          <w:bCs w:val="0"/>
          <w:sz w:val="36"/>
          <w:szCs w:val="36"/>
        </w:rPr>
        <w:t>结果</w:t>
      </w:r>
      <w:r>
        <w:rPr>
          <w:rFonts w:ascii="华文中宋" w:hAnsi="华文中宋" w:eastAsia="华文中宋"/>
          <w:b w:val="0"/>
          <w:bCs w:val="0"/>
          <w:sz w:val="36"/>
          <w:szCs w:val="36"/>
        </w:rPr>
        <w:t>及</w:t>
      </w:r>
    </w:p>
    <w:p>
      <w:pPr>
        <w:spacing w:line="600" w:lineRule="exact"/>
        <w:jc w:val="center"/>
        <w:rPr>
          <w:rFonts w:ascii="华文中宋" w:hAnsi="华文中宋" w:eastAsia="华文中宋"/>
          <w:b w:val="0"/>
          <w:bCs w:val="0"/>
          <w:sz w:val="36"/>
          <w:szCs w:val="36"/>
        </w:rPr>
      </w:pPr>
      <w:r>
        <w:rPr>
          <w:rFonts w:hint="eastAsia" w:ascii="华文中宋" w:hAnsi="华文中宋" w:eastAsia="华文中宋"/>
          <w:b w:val="0"/>
          <w:bCs w:val="0"/>
          <w:sz w:val="36"/>
          <w:szCs w:val="36"/>
        </w:rPr>
        <w:t>第十</w:t>
      </w:r>
      <w:r>
        <w:rPr>
          <w:rFonts w:hint="eastAsia" w:ascii="华文中宋" w:hAnsi="华文中宋" w:eastAsia="华文中宋"/>
          <w:b w:val="0"/>
          <w:bCs w:val="0"/>
          <w:sz w:val="36"/>
          <w:szCs w:val="36"/>
          <w:lang w:val="en-US" w:eastAsia="zh-CN"/>
        </w:rPr>
        <w:t>九</w:t>
      </w:r>
      <w:r>
        <w:rPr>
          <w:rFonts w:hint="eastAsia" w:ascii="华文中宋" w:hAnsi="华文中宋" w:eastAsia="华文中宋"/>
          <w:b w:val="0"/>
          <w:bCs w:val="0"/>
          <w:sz w:val="36"/>
          <w:szCs w:val="36"/>
        </w:rPr>
        <w:t>届全国大学生交</w:t>
      </w:r>
      <w:r>
        <w:rPr>
          <w:rFonts w:hint="eastAsia" w:ascii="华文中宋" w:hAnsi="华文中宋" w:eastAsia="华文中宋"/>
          <w:b w:val="0"/>
          <w:bCs w:val="0"/>
          <w:sz w:val="36"/>
          <w:szCs w:val="36"/>
        </w:rPr>
        <w:t>通运输科技大赛</w:t>
      </w:r>
      <w:r>
        <w:rPr>
          <w:rFonts w:ascii="华文中宋" w:hAnsi="华文中宋" w:eastAsia="华文中宋"/>
          <w:b w:val="0"/>
          <w:bCs w:val="0"/>
          <w:sz w:val="36"/>
          <w:szCs w:val="36"/>
        </w:rPr>
        <w:t>推荐结果的通知</w:t>
      </w:r>
    </w:p>
    <w:p>
      <w:pPr>
        <w:pStyle w:val="3"/>
        <w:spacing w:before="400" w:line="560" w:lineRule="exact"/>
        <w:ind w:right="136" w:firstLine="556" w:firstLineChars="200"/>
        <w:rPr>
          <w:rFonts w:ascii="Times New Roman" w:hAnsi="Times New Roman" w:eastAsia="仿宋_GB2312" w:cs="Times New Roman"/>
        </w:rPr>
      </w:pPr>
      <w:r>
        <w:rPr>
          <w:rFonts w:ascii="Times New Roman" w:hAnsi="Times New Roman" w:eastAsia="仿宋_GB2312" w:cs="Times New Roman"/>
          <w:spacing w:val="-1"/>
        </w:rPr>
        <w:t>由北京交通大学大学生交通科技大赛组委会主办、</w:t>
      </w:r>
      <w:r>
        <w:rPr>
          <w:rFonts w:ascii="Times New Roman" w:hAnsi="Times New Roman" w:eastAsia="仿宋_GB2312" w:cs="Times New Roman"/>
          <w:spacing w:val="-6"/>
        </w:rPr>
        <w:t>交通运输学院承办的</w:t>
      </w:r>
      <w:r>
        <w:rPr>
          <w:rFonts w:ascii="Times New Roman" w:hAnsi="Times New Roman" w:eastAsia="仿宋_GB2312" w:cs="Times New Roman"/>
        </w:rPr>
        <w:t>第二十</w:t>
      </w:r>
      <w:r>
        <w:rPr>
          <w:rFonts w:hint="eastAsia" w:ascii="Times New Roman" w:hAnsi="Times New Roman" w:eastAsia="仿宋_GB2312" w:cs="Times New Roman"/>
          <w:lang w:val="en-US" w:eastAsia="zh-CN"/>
        </w:rPr>
        <w:t>二</w:t>
      </w:r>
      <w:r>
        <w:rPr>
          <w:rFonts w:ascii="Times New Roman" w:hAnsi="Times New Roman" w:eastAsia="仿宋_GB2312" w:cs="Times New Roman"/>
        </w:rPr>
        <w:t>届“金士宣杯”创新能力竞赛的</w:t>
      </w:r>
      <w:r>
        <w:rPr>
          <w:rFonts w:ascii="Times New Roman" w:hAnsi="Times New Roman" w:eastAsia="仿宋_GB2312" w:cs="Times New Roman"/>
          <w:spacing w:val="-4"/>
        </w:rPr>
        <w:t>评审工作已经结束。全校共有</w:t>
      </w:r>
      <w:r>
        <w:rPr>
          <w:rFonts w:hint="eastAsia" w:ascii="Times New Roman" w:hAnsi="Times New Roman" w:eastAsia="仿宋_GB2312" w:cs="Times New Roman"/>
          <w:spacing w:val="-4"/>
          <w:lang w:val="en-US" w:eastAsia="zh-CN"/>
        </w:rPr>
        <w:t>67</w:t>
      </w:r>
      <w:r>
        <w:rPr>
          <w:rFonts w:ascii="Times New Roman" w:hAnsi="Times New Roman" w:eastAsia="仿宋_GB2312" w:cs="Times New Roman"/>
          <w:spacing w:val="-8"/>
        </w:rPr>
        <w:t>支队</w:t>
      </w:r>
      <w:r>
        <w:rPr>
          <w:rFonts w:hint="eastAsia" w:ascii="Times New Roman" w:hAnsi="Times New Roman" w:eastAsia="仿宋_GB2312" w:cs="Times New Roman"/>
          <w:spacing w:val="-8"/>
        </w:rPr>
        <w:t>伍</w:t>
      </w:r>
      <w:r>
        <w:rPr>
          <w:rFonts w:ascii="Times New Roman" w:hAnsi="Times New Roman" w:eastAsia="仿宋_GB2312" w:cs="Times New Roman"/>
          <w:spacing w:val="-8"/>
        </w:rPr>
        <w:t>报名参赛。经竞赛</w:t>
      </w:r>
      <w:r>
        <w:rPr>
          <w:rFonts w:ascii="Times New Roman" w:hAnsi="Times New Roman" w:eastAsia="仿宋_GB2312" w:cs="Times New Roman"/>
          <w:spacing w:val="-13"/>
        </w:rPr>
        <w:t>组委会组织线上函评和决赛答辩，共评选出</w:t>
      </w:r>
      <w:r>
        <w:rPr>
          <w:rFonts w:hint="eastAsia" w:ascii="Times New Roman" w:hAnsi="Times New Roman" w:eastAsia="仿宋_GB2312" w:cs="Times New Roman"/>
          <w:spacing w:val="-2"/>
          <w:lang w:val="en-US" w:eastAsia="zh-CN"/>
        </w:rPr>
        <w:t>40</w:t>
      </w:r>
      <w:r>
        <w:rPr>
          <w:rFonts w:ascii="Times New Roman" w:hAnsi="Times New Roman" w:eastAsia="仿宋_GB2312" w:cs="Times New Roman"/>
          <w:spacing w:val="-16"/>
        </w:rPr>
        <w:t>支参赛队获奖，其中一等奖</w:t>
      </w:r>
      <w:r>
        <w:rPr>
          <w:rFonts w:hint="eastAsia" w:ascii="Times New Roman" w:hAnsi="Times New Roman" w:eastAsia="仿宋_GB2312" w:cs="Times New Roman"/>
          <w:lang w:val="en-US" w:eastAsia="zh-CN"/>
        </w:rPr>
        <w:t>7</w:t>
      </w:r>
      <w:r>
        <w:rPr>
          <w:rFonts w:ascii="Times New Roman" w:hAnsi="Times New Roman" w:eastAsia="仿宋_GB2312" w:cs="Times New Roman"/>
          <w:spacing w:val="-27"/>
        </w:rPr>
        <w:t>项，二等奖</w:t>
      </w:r>
      <w:r>
        <w:rPr>
          <w:rFonts w:ascii="Times New Roman" w:hAnsi="Times New Roman" w:eastAsia="仿宋_GB2312" w:cs="Times New Roman"/>
        </w:rPr>
        <w:t>1</w:t>
      </w:r>
      <w:r>
        <w:rPr>
          <w:rFonts w:hint="eastAsia" w:ascii="Times New Roman" w:hAnsi="Times New Roman" w:eastAsia="仿宋_GB2312" w:cs="Times New Roman"/>
          <w:lang w:val="en-US" w:eastAsia="zh-CN"/>
        </w:rPr>
        <w:t>3</w:t>
      </w:r>
      <w:r>
        <w:rPr>
          <w:rFonts w:ascii="Times New Roman" w:hAnsi="Times New Roman" w:eastAsia="仿宋_GB2312" w:cs="Times New Roman"/>
          <w:spacing w:val="-23"/>
        </w:rPr>
        <w:t>项，</w:t>
      </w:r>
      <w:r>
        <w:rPr>
          <w:rFonts w:ascii="Times New Roman" w:hAnsi="Times New Roman" w:eastAsia="仿宋_GB2312" w:cs="Times New Roman"/>
          <w:spacing w:val="-16"/>
        </w:rPr>
        <w:t>三等奖</w:t>
      </w:r>
      <w:r>
        <w:rPr>
          <w:rFonts w:hint="eastAsia" w:ascii="Times New Roman" w:hAnsi="Times New Roman" w:eastAsia="仿宋_GB2312" w:cs="Times New Roman"/>
          <w:spacing w:val="-1"/>
          <w:lang w:val="en-US" w:eastAsia="zh-CN"/>
        </w:rPr>
        <w:t>20</w:t>
      </w:r>
      <w:r>
        <w:rPr>
          <w:rFonts w:ascii="Times New Roman" w:hAnsi="Times New Roman" w:eastAsia="仿宋_GB2312" w:cs="Times New Roman"/>
          <w:spacing w:val="-9"/>
        </w:rPr>
        <w:t>项，获奖名单详见附件一；</w:t>
      </w:r>
      <w:r>
        <w:rPr>
          <w:rFonts w:hint="eastAsia" w:ascii="Times New Roman" w:hAnsi="Times New Roman" w:eastAsia="仿宋_GB2312" w:cs="Times New Roman"/>
          <w:spacing w:val="-9"/>
        </w:rPr>
        <w:t>拟</w:t>
      </w:r>
      <w:r>
        <w:rPr>
          <w:rFonts w:ascii="Times New Roman" w:hAnsi="Times New Roman" w:eastAsia="仿宋_GB2312" w:cs="Times New Roman"/>
          <w:spacing w:val="-9"/>
        </w:rPr>
        <w:t>推荐至第十</w:t>
      </w:r>
      <w:r>
        <w:rPr>
          <w:rFonts w:hint="eastAsia" w:ascii="Times New Roman" w:hAnsi="Times New Roman" w:eastAsia="仿宋_GB2312" w:cs="Times New Roman"/>
          <w:spacing w:val="-9"/>
          <w:lang w:val="en-US" w:eastAsia="zh-CN"/>
        </w:rPr>
        <w:t>九</w:t>
      </w:r>
      <w:r>
        <w:rPr>
          <w:rFonts w:ascii="Times New Roman" w:hAnsi="Times New Roman" w:eastAsia="仿宋_GB2312" w:cs="Times New Roman"/>
          <w:spacing w:val="-9"/>
        </w:rPr>
        <w:t>届全国大学生交通运输</w:t>
      </w:r>
      <w:r>
        <w:rPr>
          <w:rFonts w:ascii="Times New Roman" w:hAnsi="Times New Roman" w:eastAsia="仿宋_GB2312" w:cs="Times New Roman"/>
        </w:rPr>
        <w:t>科技大赛的作品名单详见附件二。现将评审结果予以公示。</w:t>
      </w:r>
    </w:p>
    <w:p>
      <w:pPr>
        <w:pStyle w:val="3"/>
        <w:autoSpaceDE/>
        <w:autoSpaceDN/>
        <w:spacing w:line="560" w:lineRule="exact"/>
        <w:ind w:left="108" w:right="136" w:firstLine="561"/>
        <w:rPr>
          <w:rFonts w:ascii="Times New Roman" w:hAnsi="Times New Roman" w:eastAsia="仿宋_GB2312" w:cs="Times New Roman"/>
        </w:rPr>
      </w:pPr>
      <w:r>
        <w:rPr>
          <w:rFonts w:ascii="Times New Roman" w:hAnsi="Times New Roman" w:eastAsia="仿宋_GB2312" w:cs="Times New Roman"/>
          <w:spacing w:val="-14"/>
        </w:rPr>
        <w:t xml:space="preserve">公示时间为 </w:t>
      </w:r>
      <w:r>
        <w:rPr>
          <w:rFonts w:ascii="Times New Roman" w:hAnsi="Times New Roman" w:eastAsia="仿宋_GB2312" w:cs="Times New Roman"/>
          <w:spacing w:val="-1"/>
        </w:rPr>
        <w:t>202</w:t>
      </w:r>
      <w:r>
        <w:rPr>
          <w:rFonts w:hint="eastAsia" w:ascii="Times New Roman" w:hAnsi="Times New Roman" w:eastAsia="仿宋_GB2312" w:cs="Times New Roman"/>
          <w:spacing w:val="-1"/>
          <w:lang w:val="en-US" w:eastAsia="zh-CN"/>
        </w:rPr>
        <w:t>4</w:t>
      </w:r>
      <w:r>
        <w:rPr>
          <w:rFonts w:ascii="Times New Roman" w:hAnsi="Times New Roman" w:eastAsia="仿宋_GB2312" w:cs="Times New Roman"/>
          <w:spacing w:val="-48"/>
        </w:rPr>
        <w:t>年</w:t>
      </w:r>
      <w:r>
        <w:rPr>
          <w:rFonts w:hint="eastAsia" w:ascii="Times New Roman" w:hAnsi="Times New Roman" w:eastAsia="仿宋_GB2312" w:cs="Times New Roman"/>
          <w:spacing w:val="-48"/>
          <w:lang w:val="en-US" w:eastAsia="zh-CN"/>
        </w:rPr>
        <w:t>6</w:t>
      </w:r>
      <w:r>
        <w:rPr>
          <w:rFonts w:ascii="Times New Roman" w:hAnsi="Times New Roman" w:eastAsia="仿宋_GB2312" w:cs="Times New Roman"/>
          <w:spacing w:val="-48"/>
        </w:rPr>
        <w:t>月</w:t>
      </w:r>
      <w:r>
        <w:rPr>
          <w:rFonts w:hint="eastAsia" w:ascii="Times New Roman" w:hAnsi="Times New Roman" w:eastAsia="仿宋_GB2312" w:cs="Times New Roman"/>
          <w:spacing w:val="-1"/>
          <w:lang w:val="en-US" w:eastAsia="zh-CN"/>
        </w:rPr>
        <w:t>7</w:t>
      </w:r>
      <w:r>
        <w:rPr>
          <w:rFonts w:ascii="Times New Roman" w:hAnsi="Times New Roman" w:eastAsia="仿宋_GB2312" w:cs="Times New Roman"/>
          <w:spacing w:val="-37"/>
        </w:rPr>
        <w:t>日至</w:t>
      </w:r>
      <w:r>
        <w:rPr>
          <w:rFonts w:hint="eastAsia" w:ascii="Times New Roman" w:hAnsi="Times New Roman" w:eastAsia="仿宋_GB2312" w:cs="Times New Roman"/>
          <w:spacing w:val="-37"/>
          <w:lang w:val="en-US" w:eastAsia="zh-CN"/>
        </w:rPr>
        <w:t>6</w:t>
      </w:r>
      <w:r>
        <w:rPr>
          <w:rFonts w:ascii="Times New Roman" w:hAnsi="Times New Roman" w:eastAsia="仿宋_GB2312" w:cs="Times New Roman"/>
          <w:spacing w:val="-49"/>
        </w:rPr>
        <w:t>月</w:t>
      </w:r>
      <w:r>
        <w:rPr>
          <w:rFonts w:hint="eastAsia" w:ascii="Times New Roman" w:hAnsi="Times New Roman" w:eastAsia="仿宋_GB2312" w:cs="Times New Roman"/>
          <w:spacing w:val="-49"/>
          <w:lang w:val="en-US" w:eastAsia="zh-CN"/>
        </w:rPr>
        <w:t>14</w:t>
      </w:r>
      <w:r>
        <w:rPr>
          <w:rFonts w:ascii="Times New Roman" w:hAnsi="Times New Roman" w:eastAsia="仿宋_GB2312" w:cs="Times New Roman"/>
          <w:spacing w:val="-25"/>
        </w:rPr>
        <w:t>日</w:t>
      </w:r>
      <w:r>
        <w:rPr>
          <w:rFonts w:hint="eastAsia" w:ascii="Times New Roman" w:hAnsi="Times New Roman" w:eastAsia="仿宋_GB2312" w:cs="Times New Roman"/>
          <w:spacing w:val="-25"/>
        </w:rPr>
        <w:t>（</w:t>
      </w:r>
      <w:r>
        <w:rPr>
          <w:rFonts w:ascii="Times New Roman" w:hAnsi="Times New Roman" w:eastAsia="仿宋_GB2312" w:cs="Times New Roman"/>
          <w:spacing w:val="-1"/>
        </w:rPr>
        <w:t>5</w:t>
      </w:r>
      <w:r>
        <w:rPr>
          <w:rFonts w:ascii="Times New Roman" w:hAnsi="Times New Roman" w:eastAsia="仿宋_GB2312" w:cs="Times New Roman"/>
          <w:spacing w:val="-10"/>
        </w:rPr>
        <w:t>个工作日</w:t>
      </w:r>
      <w:r>
        <w:rPr>
          <w:rFonts w:hint="eastAsia" w:ascii="Times New Roman" w:hAnsi="Times New Roman" w:eastAsia="仿宋_GB2312" w:cs="Times New Roman"/>
          <w:spacing w:val="-10"/>
        </w:rPr>
        <w:t>）</w:t>
      </w:r>
      <w:r>
        <w:rPr>
          <w:rFonts w:ascii="Times New Roman" w:hAnsi="Times New Roman" w:eastAsia="仿宋_GB2312" w:cs="Times New Roman"/>
          <w:spacing w:val="-10"/>
        </w:rPr>
        <w:t>，如有意见</w:t>
      </w:r>
      <w:r>
        <w:rPr>
          <w:rFonts w:ascii="Times New Roman" w:hAnsi="Times New Roman" w:eastAsia="仿宋_GB2312" w:cs="Times New Roman"/>
        </w:rPr>
        <w:t>和建议，敬请您署真实姓名并以书面形式与我们联系，我们将认真听取，</w:t>
      </w:r>
      <w:r>
        <w:rPr>
          <w:rFonts w:ascii="Times New Roman" w:hAnsi="Times New Roman" w:eastAsia="仿宋_GB2312" w:cs="Times New Roman"/>
          <w:spacing w:val="-137"/>
        </w:rPr>
        <w:t xml:space="preserve"> </w:t>
      </w:r>
      <w:r>
        <w:rPr>
          <w:rFonts w:ascii="Times New Roman" w:hAnsi="Times New Roman" w:eastAsia="仿宋_GB2312" w:cs="Times New Roman"/>
        </w:rPr>
        <w:t>妥善处理。</w:t>
      </w:r>
    </w:p>
    <w:p>
      <w:pPr>
        <w:pStyle w:val="3"/>
        <w:tabs>
          <w:tab w:val="left" w:pos="1507"/>
        </w:tabs>
        <w:spacing w:line="560" w:lineRule="exact"/>
        <w:ind w:left="667" w:right="6014"/>
        <w:rPr>
          <w:rFonts w:hint="eastAsia" w:ascii="Times New Roman" w:hAnsi="Times New Roman" w:eastAsia="仿宋_GB2312" w:cs="Times New Roman"/>
          <w:lang w:val="en-US" w:eastAsia="zh-CN"/>
        </w:rPr>
      </w:pPr>
      <w:r>
        <w:rPr>
          <w:rFonts w:ascii="Times New Roman" w:hAnsi="Times New Roman" w:eastAsia="仿宋_GB2312" w:cs="Times New Roman"/>
        </w:rPr>
        <w:t>联</w:t>
      </w:r>
      <w:r>
        <w:rPr>
          <w:rFonts w:ascii="Times New Roman" w:hAnsi="Times New Roman" w:eastAsia="仿宋_GB2312" w:cs="Times New Roman"/>
          <w:spacing w:val="6"/>
        </w:rPr>
        <w:t xml:space="preserve"> </w:t>
      </w:r>
      <w:r>
        <w:rPr>
          <w:rFonts w:ascii="Times New Roman" w:hAnsi="Times New Roman" w:eastAsia="仿宋_GB2312" w:cs="Times New Roman"/>
        </w:rPr>
        <w:t>系</w:t>
      </w:r>
      <w:r>
        <w:rPr>
          <w:rFonts w:ascii="Times New Roman" w:hAnsi="Times New Roman" w:eastAsia="仿宋_GB2312" w:cs="Times New Roman"/>
          <w:spacing w:val="3"/>
        </w:rPr>
        <w:t xml:space="preserve"> </w:t>
      </w:r>
      <w:r>
        <w:rPr>
          <w:rFonts w:ascii="Times New Roman" w:hAnsi="Times New Roman" w:eastAsia="仿宋_GB2312" w:cs="Times New Roman"/>
        </w:rPr>
        <w:t>人：</w:t>
      </w:r>
      <w:r>
        <w:rPr>
          <w:rFonts w:hint="eastAsia" w:ascii="Times New Roman" w:hAnsi="Times New Roman" w:eastAsia="仿宋_GB2312" w:cs="Times New Roman"/>
          <w:lang w:val="en-US" w:eastAsia="zh-CN"/>
        </w:rPr>
        <w:t>孙智宇</w:t>
      </w:r>
    </w:p>
    <w:p>
      <w:pPr>
        <w:pStyle w:val="3"/>
        <w:tabs>
          <w:tab w:val="left" w:pos="1507"/>
        </w:tabs>
        <w:spacing w:line="560" w:lineRule="exact"/>
        <w:ind w:left="667" w:right="6014"/>
        <w:rPr>
          <w:rFonts w:hint="default" w:ascii="Times New Roman" w:hAnsi="Times New Roman" w:eastAsia="仿宋_GB2312" w:cs="Times New Roman"/>
          <w:lang w:val="en-US" w:eastAsia="zh-CN"/>
        </w:rPr>
      </w:pPr>
      <w:r>
        <w:rPr>
          <w:rFonts w:ascii="Times New Roman" w:hAnsi="Times New Roman" w:eastAsia="仿宋_GB2312" w:cs="Times New Roman"/>
        </w:rPr>
        <w:t>电</w:t>
      </w:r>
      <w:r>
        <w:rPr>
          <w:rFonts w:ascii="Times New Roman" w:hAnsi="Times New Roman" w:eastAsia="仿宋_GB2312" w:cs="Times New Roman"/>
        </w:rPr>
        <w:tab/>
      </w:r>
      <w:r>
        <w:rPr>
          <w:rFonts w:ascii="Times New Roman" w:hAnsi="Times New Roman" w:eastAsia="仿宋_GB2312" w:cs="Times New Roman"/>
        </w:rPr>
        <w:t>话：5168</w:t>
      </w:r>
      <w:r>
        <w:rPr>
          <w:rFonts w:hint="eastAsia" w:ascii="Times New Roman" w:hAnsi="Times New Roman" w:eastAsia="仿宋_GB2312" w:cs="Times New Roman"/>
          <w:lang w:val="en-US" w:eastAsia="zh-CN"/>
        </w:rPr>
        <w:t>8007</w:t>
      </w:r>
    </w:p>
    <w:p>
      <w:pPr>
        <w:pStyle w:val="3"/>
        <w:spacing w:line="560" w:lineRule="exact"/>
        <w:ind w:left="667"/>
        <w:rPr>
          <w:rFonts w:ascii="Times New Roman" w:hAnsi="Times New Roman" w:eastAsia="仿宋_GB2312" w:cs="Times New Roman"/>
        </w:rPr>
      </w:pPr>
      <w:r>
        <w:rPr>
          <w:rFonts w:ascii="Times New Roman" w:hAnsi="Times New Roman" w:eastAsia="仿宋_GB2312" w:cs="Times New Roman"/>
        </w:rPr>
        <w:t>邮箱地址：</w:t>
      </w:r>
      <w:r>
        <w:fldChar w:fldCharType="begin"/>
      </w:r>
      <w:r>
        <w:instrText xml:space="preserve"> HYPERLINK "mailto:shyshen@bjtu.edu.cn" \h </w:instrText>
      </w:r>
      <w:r>
        <w:fldChar w:fldCharType="separate"/>
      </w:r>
      <w:r>
        <w:rPr>
          <w:rFonts w:hint="eastAsia"/>
          <w:lang w:val="en-US" w:eastAsia="zh-CN"/>
        </w:rPr>
        <w:t>szy</w:t>
      </w:r>
      <w:r>
        <w:rPr>
          <w:rFonts w:ascii="Times New Roman" w:hAnsi="Times New Roman" w:eastAsia="仿宋_GB2312" w:cs="Times New Roman"/>
        </w:rPr>
        <w:t>@bjtu.edu.cn</w:t>
      </w:r>
      <w:r>
        <w:rPr>
          <w:rFonts w:ascii="Times New Roman" w:hAnsi="Times New Roman" w:eastAsia="仿宋_GB2312" w:cs="Times New Roman"/>
        </w:rPr>
        <w:fldChar w:fldCharType="end"/>
      </w:r>
    </w:p>
    <w:p>
      <w:pPr>
        <w:pStyle w:val="3"/>
        <w:spacing w:before="8" w:line="560" w:lineRule="exact"/>
        <w:rPr>
          <w:rFonts w:ascii="Times New Roman" w:hAnsi="Times New Roman" w:eastAsia="仿宋_GB2312" w:cs="Times New Roman"/>
        </w:rPr>
      </w:pPr>
    </w:p>
    <w:p>
      <w:pPr>
        <w:pStyle w:val="3"/>
        <w:spacing w:line="560" w:lineRule="exact"/>
        <w:ind w:left="108" w:right="252" w:firstLine="559"/>
        <w:rPr>
          <w:rFonts w:ascii="Times New Roman" w:hAnsi="Times New Roman" w:eastAsia="仿宋_GB2312" w:cs="Times New Roman"/>
        </w:rPr>
      </w:pPr>
      <w:r>
        <w:rPr>
          <w:rFonts w:ascii="Times New Roman" w:hAnsi="Times New Roman" w:eastAsia="仿宋_GB2312" w:cs="Times New Roman"/>
        </w:rPr>
        <w:t>附件一：第二十</w:t>
      </w:r>
      <w:r>
        <w:rPr>
          <w:rFonts w:hint="eastAsia" w:ascii="Times New Roman" w:hAnsi="Times New Roman" w:eastAsia="仿宋_GB2312" w:cs="Times New Roman"/>
          <w:lang w:val="en-US" w:eastAsia="zh-CN"/>
        </w:rPr>
        <w:t>二</w:t>
      </w:r>
      <w:r>
        <w:rPr>
          <w:rFonts w:ascii="Times New Roman" w:hAnsi="Times New Roman" w:eastAsia="仿宋_GB2312" w:cs="Times New Roman"/>
        </w:rPr>
        <w:t>届“金士宣杯”创新能力竞赛获奖名单</w:t>
      </w:r>
    </w:p>
    <w:p>
      <w:pPr>
        <w:pStyle w:val="3"/>
        <w:spacing w:line="560" w:lineRule="exact"/>
        <w:ind w:left="108" w:right="252" w:firstLine="559"/>
        <w:rPr>
          <w:rFonts w:ascii="Times New Roman" w:hAnsi="Times New Roman" w:eastAsia="仿宋_GB2312" w:cs="Times New Roman"/>
        </w:rPr>
      </w:pPr>
      <w:r>
        <w:rPr>
          <w:rFonts w:ascii="Times New Roman" w:hAnsi="Times New Roman" w:eastAsia="仿宋_GB2312" w:cs="Times New Roman"/>
        </w:rPr>
        <w:t>附件二</w:t>
      </w:r>
      <w:r>
        <w:rPr>
          <w:rFonts w:hint="eastAsia" w:ascii="Times New Roman" w:hAnsi="Times New Roman" w:eastAsia="仿宋_GB2312" w:cs="Times New Roman"/>
          <w:spacing w:val="-12"/>
          <w:lang w:eastAsia="zh-CN"/>
        </w:rPr>
        <w:t>：</w:t>
      </w:r>
      <w:r>
        <w:rPr>
          <w:rFonts w:ascii="Times New Roman" w:hAnsi="Times New Roman" w:eastAsia="仿宋_GB2312" w:cs="Times New Roman"/>
          <w:spacing w:val="-9"/>
        </w:rPr>
        <w:t>第十</w:t>
      </w:r>
      <w:r>
        <w:rPr>
          <w:rFonts w:hint="eastAsia" w:ascii="Times New Roman" w:hAnsi="Times New Roman" w:eastAsia="仿宋_GB2312" w:cs="Times New Roman"/>
          <w:spacing w:val="-9"/>
          <w:lang w:val="en-US" w:eastAsia="zh-CN"/>
        </w:rPr>
        <w:t xml:space="preserve">九 </w:t>
      </w:r>
      <w:r>
        <w:rPr>
          <w:rFonts w:ascii="Times New Roman" w:hAnsi="Times New Roman" w:eastAsia="仿宋_GB2312" w:cs="Times New Roman"/>
          <w:spacing w:val="-9"/>
        </w:rPr>
        <w:t>届全国大学生交通运输</w:t>
      </w:r>
      <w:r>
        <w:rPr>
          <w:rFonts w:ascii="Times New Roman" w:hAnsi="Times New Roman" w:eastAsia="仿宋_GB2312" w:cs="Times New Roman"/>
        </w:rPr>
        <w:t>科技大赛</w:t>
      </w:r>
      <w:r>
        <w:rPr>
          <w:rFonts w:ascii="Times New Roman" w:hAnsi="Times New Roman" w:eastAsia="仿宋_GB2312" w:cs="Times New Roman"/>
          <w:spacing w:val="-12"/>
        </w:rPr>
        <w:t>北京交通大学</w:t>
      </w:r>
      <w:r>
        <w:rPr>
          <w:rFonts w:hint="eastAsia" w:ascii="Times New Roman" w:hAnsi="Times New Roman" w:eastAsia="仿宋_GB2312" w:cs="Times New Roman"/>
          <w:spacing w:val="-12"/>
        </w:rPr>
        <w:t>拟</w:t>
      </w:r>
      <w:r>
        <w:rPr>
          <w:rFonts w:ascii="Times New Roman" w:hAnsi="Times New Roman" w:eastAsia="仿宋_GB2312" w:cs="Times New Roman"/>
          <w:spacing w:val="-12"/>
        </w:rPr>
        <w:t>推荐作品</w:t>
      </w:r>
      <w:r>
        <w:rPr>
          <w:rFonts w:ascii="Times New Roman" w:hAnsi="Times New Roman" w:eastAsia="仿宋_GB2312" w:cs="Times New Roman"/>
        </w:rPr>
        <w:t>名单</w:t>
      </w:r>
    </w:p>
    <w:p>
      <w:pPr>
        <w:pStyle w:val="3"/>
        <w:spacing w:before="6" w:line="560" w:lineRule="exact"/>
        <w:rPr>
          <w:rFonts w:ascii="Times New Roman" w:hAnsi="Times New Roman" w:eastAsia="仿宋_GB2312" w:cs="Times New Roman"/>
        </w:rPr>
      </w:pPr>
    </w:p>
    <w:p>
      <w:pPr>
        <w:spacing w:line="560" w:lineRule="exact"/>
        <w:ind w:left="3740" w:leftChars="1700" w:right="251" w:firstLine="0" w:firstLineChars="0"/>
        <w:jc w:val="right"/>
        <w:rPr>
          <w:rFonts w:ascii="Times New Roman" w:hAnsi="Times New Roman" w:eastAsia="仿宋_GB2312" w:cs="Times New Roman"/>
          <w:spacing w:val="-1"/>
          <w:sz w:val="28"/>
          <w:szCs w:val="28"/>
        </w:rPr>
      </w:pPr>
      <w:r>
        <w:rPr>
          <w:rFonts w:ascii="Times New Roman" w:hAnsi="Times New Roman" w:eastAsia="仿宋_GB2312" w:cs="Times New Roman"/>
          <w:spacing w:val="-1"/>
          <w:sz w:val="28"/>
          <w:szCs w:val="28"/>
        </w:rPr>
        <w:t>北京交通大学</w:t>
      </w:r>
    </w:p>
    <w:p>
      <w:pPr>
        <w:spacing w:line="560" w:lineRule="exact"/>
        <w:ind w:left="3740" w:leftChars="1700" w:right="251" w:firstLine="0" w:firstLineChars="0"/>
        <w:jc w:val="right"/>
        <w:rPr>
          <w:rFonts w:ascii="Times New Roman" w:hAnsi="Times New Roman" w:eastAsia="仿宋_GB2312" w:cs="Times New Roman"/>
          <w:spacing w:val="-1"/>
          <w:sz w:val="28"/>
          <w:szCs w:val="28"/>
        </w:rPr>
      </w:pPr>
      <w:r>
        <w:rPr>
          <w:rFonts w:ascii="Times New Roman" w:hAnsi="Times New Roman" w:eastAsia="仿宋_GB2312" w:cs="Times New Roman"/>
          <w:sz w:val="28"/>
          <w:szCs w:val="28"/>
        </w:rPr>
        <w:t>大学生交通科技大赛</w:t>
      </w:r>
      <w:r>
        <w:rPr>
          <w:rFonts w:ascii="Times New Roman" w:hAnsi="Times New Roman" w:eastAsia="仿宋_GB2312" w:cs="Times New Roman"/>
          <w:spacing w:val="-1"/>
          <w:sz w:val="28"/>
          <w:szCs w:val="28"/>
        </w:rPr>
        <w:t>组委会</w:t>
      </w:r>
    </w:p>
    <w:p>
      <w:pPr>
        <w:spacing w:line="560" w:lineRule="exact"/>
        <w:ind w:left="3740" w:leftChars="1700" w:right="251" w:firstLine="0" w:firstLineChars="0"/>
        <w:jc w:val="right"/>
        <w:rPr>
          <w:rFonts w:ascii="Times New Roman" w:hAnsi="Times New Roman" w:eastAsia="仿宋_GB2312" w:cs="Times New Roman"/>
          <w:sz w:val="28"/>
          <w:szCs w:val="28"/>
        </w:rPr>
      </w:pPr>
      <w:r>
        <w:rPr>
          <w:rFonts w:ascii="Times New Roman" w:hAnsi="Times New Roman" w:eastAsia="仿宋_GB2312" w:cs="Times New Roman"/>
          <w:spacing w:val="-1"/>
          <w:sz w:val="28"/>
          <w:szCs w:val="28"/>
        </w:rPr>
        <w:t>本科生院（代章）</w:t>
      </w:r>
    </w:p>
    <w:p>
      <w:pPr>
        <w:spacing w:line="560" w:lineRule="exact"/>
        <w:ind w:left="3740" w:leftChars="1700" w:right="251" w:firstLine="0" w:firstLineChars="0"/>
        <w:jc w:val="right"/>
        <w:rPr>
          <w:rFonts w:ascii="Times New Roman" w:hAnsi="Times New Roman" w:eastAsia="仿宋_GB2312" w:cs="Times New Roman"/>
          <w:sz w:val="28"/>
          <w:szCs w:val="28"/>
        </w:rPr>
      </w:pPr>
      <w:r>
        <w:rPr>
          <w:rFonts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4</w:t>
      </w:r>
      <w:r>
        <w:rPr>
          <w:rFonts w:ascii="Times New Roman" w:hAnsi="Times New Roman" w:eastAsia="仿宋_GB2312" w:cs="Times New Roman"/>
          <w:sz w:val="28"/>
          <w:szCs w:val="28"/>
        </w:rPr>
        <w:t>年</w:t>
      </w:r>
      <w:r>
        <w:rPr>
          <w:rFonts w:hint="eastAsia" w:ascii="Times New Roman" w:hAnsi="Times New Roman" w:eastAsia="仿宋_GB2312" w:cs="Times New Roman"/>
          <w:sz w:val="28"/>
          <w:szCs w:val="28"/>
          <w:lang w:val="en-US" w:eastAsia="zh-CN"/>
        </w:rPr>
        <w:t>6</w:t>
      </w:r>
      <w:r>
        <w:rPr>
          <w:rFonts w:ascii="Times New Roman" w:hAnsi="Times New Roman" w:eastAsia="仿宋_GB2312" w:cs="Times New Roman"/>
          <w:sz w:val="28"/>
          <w:szCs w:val="28"/>
        </w:rPr>
        <w:t>月</w:t>
      </w:r>
      <w:r>
        <w:rPr>
          <w:rFonts w:hint="eastAsia" w:ascii="Times New Roman" w:hAnsi="Times New Roman" w:eastAsia="仿宋_GB2312" w:cs="Times New Roman"/>
          <w:sz w:val="28"/>
          <w:szCs w:val="28"/>
          <w:lang w:val="en-US" w:eastAsia="zh-CN"/>
        </w:rPr>
        <w:t>7</w:t>
      </w:r>
      <w:r>
        <w:rPr>
          <w:rFonts w:ascii="Times New Roman" w:hAnsi="Times New Roman" w:eastAsia="仿宋_GB2312" w:cs="Times New Roman"/>
          <w:sz w:val="28"/>
          <w:szCs w:val="28"/>
        </w:rPr>
        <w:t>日</w:t>
      </w:r>
    </w:p>
    <w:p>
      <w:pPr>
        <w:spacing w:line="560" w:lineRule="exact"/>
        <w:ind w:left="3740" w:leftChars="1700" w:right="251" w:firstLine="0" w:firstLineChars="0"/>
        <w:jc w:val="right"/>
        <w:rPr>
          <w:rFonts w:ascii="Times New Roman" w:hAnsi="Times New Roman" w:eastAsia="仿宋_GB2312" w:cs="Times New Roman"/>
          <w:sz w:val="28"/>
          <w:szCs w:val="28"/>
        </w:rPr>
        <w:sectPr>
          <w:type w:val="continuous"/>
          <w:pgSz w:w="11910" w:h="16840"/>
          <w:pgMar w:top="1580" w:right="1220" w:bottom="280" w:left="1480" w:header="720" w:footer="720" w:gutter="0"/>
          <w:cols w:space="720" w:num="1"/>
        </w:sectPr>
      </w:pPr>
    </w:p>
    <w:p>
      <w:pPr>
        <w:pStyle w:val="3"/>
        <w:spacing w:before="123"/>
        <w:ind w:left="93" w:right="7956"/>
        <w:jc w:val="center"/>
        <w:rPr>
          <w:b/>
          <w:bCs/>
        </w:rPr>
      </w:pPr>
      <w:r>
        <w:rPr>
          <w:b/>
          <w:bCs/>
        </w:rPr>
        <w:t>附件一：</w:t>
      </w:r>
    </w:p>
    <w:p>
      <w:pPr>
        <w:pStyle w:val="3"/>
        <w:spacing w:before="94"/>
        <w:ind w:left="93" w:right="238"/>
        <w:jc w:val="center"/>
        <w:rPr>
          <w:rFonts w:ascii="华文中宋" w:hAnsi="华文中宋" w:eastAsia="华文中宋"/>
          <w:b/>
          <w:bCs/>
          <w:sz w:val="36"/>
        </w:rPr>
      </w:pPr>
      <w:r>
        <w:rPr>
          <w:rFonts w:hint="eastAsia" w:ascii="华文中宋" w:hAnsi="华文中宋" w:eastAsia="华文中宋"/>
          <w:b/>
          <w:bCs/>
          <w:sz w:val="36"/>
        </w:rPr>
        <w:t>第二十</w:t>
      </w:r>
      <w:r>
        <w:rPr>
          <w:rFonts w:hint="eastAsia" w:ascii="华文中宋" w:hAnsi="华文中宋" w:eastAsia="华文中宋"/>
          <w:b/>
          <w:bCs/>
          <w:sz w:val="36"/>
          <w:lang w:val="en-US" w:eastAsia="zh-CN"/>
        </w:rPr>
        <w:t>二</w:t>
      </w:r>
      <w:r>
        <w:rPr>
          <w:rFonts w:hint="eastAsia" w:ascii="华文中宋" w:hAnsi="华文中宋" w:eastAsia="华文中宋"/>
          <w:b/>
          <w:bCs/>
          <w:sz w:val="36"/>
        </w:rPr>
        <w:t>届“金士宣杯”创新能力竞赛获奖名单</w:t>
      </w:r>
    </w:p>
    <w:p>
      <w:pPr>
        <w:pStyle w:val="3"/>
        <w:spacing w:before="94"/>
        <w:ind w:left="93" w:right="238"/>
        <w:jc w:val="center"/>
        <w:rPr>
          <w:b/>
          <w:bCs/>
        </w:rPr>
      </w:pPr>
    </w:p>
    <w:p>
      <w:pPr>
        <w:pStyle w:val="3"/>
        <w:spacing w:before="94"/>
        <w:ind w:left="93" w:right="238"/>
        <w:jc w:val="center"/>
        <w:rPr>
          <w:b/>
          <w:bCs/>
        </w:rPr>
      </w:pPr>
      <w:r>
        <w:rPr>
          <w:rFonts w:hint="eastAsia"/>
          <w:b/>
          <w:bCs/>
        </w:rPr>
        <w:t>一等奖（</w:t>
      </w:r>
      <w:r>
        <w:rPr>
          <w:rFonts w:hint="eastAsia"/>
          <w:b/>
          <w:bCs/>
          <w:lang w:val="en-US" w:eastAsia="zh-CN"/>
        </w:rPr>
        <w:t>7</w:t>
      </w:r>
      <w:r>
        <w:rPr>
          <w:rFonts w:hint="eastAsia"/>
          <w:b/>
          <w:bCs/>
        </w:rPr>
        <w:t>项）</w:t>
      </w:r>
    </w:p>
    <w:p>
      <w:pPr>
        <w:pStyle w:val="3"/>
        <w:spacing w:before="5"/>
        <w:rPr>
          <w:b/>
          <w:bCs/>
          <w:sz w:val="15"/>
        </w:rPr>
      </w:pPr>
    </w:p>
    <w:tbl>
      <w:tblPr>
        <w:tblStyle w:val="9"/>
        <w:tblW w:w="95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59"/>
        <w:gridCol w:w="2843"/>
        <w:gridCol w:w="1196"/>
        <w:gridCol w:w="17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atLeast"/>
          <w:jc w:val="center"/>
        </w:trPr>
        <w:tc>
          <w:tcPr>
            <w:tcW w:w="3759" w:type="dxa"/>
            <w:vAlign w:val="center"/>
          </w:tcPr>
          <w:p>
            <w:pPr>
              <w:pStyle w:val="11"/>
              <w:spacing w:before="200"/>
              <w:ind w:left="0" w:right="1394"/>
              <w:jc w:val="center"/>
              <w:rPr>
                <w:b/>
                <w:bCs/>
                <w:sz w:val="28"/>
                <w:szCs w:val="22"/>
              </w:rPr>
            </w:pPr>
            <w:r>
              <w:rPr>
                <w:rFonts w:hint="eastAsia"/>
                <w:b/>
                <w:bCs/>
                <w:sz w:val="28"/>
                <w:szCs w:val="22"/>
              </w:rPr>
              <w:t xml:space="preserve"> </w:t>
            </w:r>
            <w:r>
              <w:rPr>
                <w:b/>
                <w:bCs/>
                <w:sz w:val="28"/>
                <w:szCs w:val="22"/>
              </w:rPr>
              <w:t xml:space="preserve">         作品名</w:t>
            </w:r>
          </w:p>
        </w:tc>
        <w:tc>
          <w:tcPr>
            <w:tcW w:w="2843" w:type="dxa"/>
            <w:vAlign w:val="center"/>
          </w:tcPr>
          <w:p>
            <w:pPr>
              <w:pStyle w:val="11"/>
              <w:spacing w:before="200"/>
              <w:ind w:left="0" w:right="-15"/>
              <w:jc w:val="center"/>
              <w:rPr>
                <w:b/>
                <w:bCs/>
                <w:sz w:val="28"/>
                <w:szCs w:val="22"/>
              </w:rPr>
            </w:pPr>
            <w:r>
              <w:rPr>
                <w:rFonts w:hint="eastAsia"/>
                <w:b/>
                <w:bCs/>
                <w:sz w:val="28"/>
                <w:szCs w:val="22"/>
              </w:rPr>
              <w:t>竞赛类</w:t>
            </w:r>
          </w:p>
        </w:tc>
        <w:tc>
          <w:tcPr>
            <w:tcW w:w="1196" w:type="dxa"/>
            <w:vAlign w:val="center"/>
          </w:tcPr>
          <w:p>
            <w:pPr>
              <w:pStyle w:val="11"/>
              <w:spacing w:before="200"/>
              <w:ind w:left="0" w:right="23"/>
              <w:jc w:val="center"/>
              <w:rPr>
                <w:b/>
                <w:bCs/>
                <w:sz w:val="28"/>
                <w:szCs w:val="22"/>
              </w:rPr>
            </w:pPr>
            <w:r>
              <w:rPr>
                <w:b/>
                <w:bCs/>
                <w:sz w:val="28"/>
                <w:szCs w:val="22"/>
              </w:rPr>
              <w:t>队</w:t>
            </w:r>
            <w:r>
              <w:rPr>
                <w:rFonts w:hint="eastAsia"/>
                <w:b/>
                <w:bCs/>
                <w:sz w:val="28"/>
                <w:szCs w:val="22"/>
              </w:rPr>
              <w:t>长</w:t>
            </w:r>
          </w:p>
        </w:tc>
        <w:tc>
          <w:tcPr>
            <w:tcW w:w="1741" w:type="dxa"/>
            <w:vAlign w:val="center"/>
          </w:tcPr>
          <w:p>
            <w:pPr>
              <w:pStyle w:val="11"/>
              <w:spacing w:before="200"/>
              <w:ind w:left="0" w:right="130"/>
              <w:jc w:val="center"/>
              <w:rPr>
                <w:b/>
                <w:bCs/>
                <w:sz w:val="28"/>
                <w:szCs w:val="22"/>
              </w:rPr>
            </w:pPr>
            <w:r>
              <w:rPr>
                <w:b/>
                <w:bCs/>
                <w:sz w:val="28"/>
                <w:szCs w:val="22"/>
              </w:rPr>
              <w:t>指导教师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exact"/>
          <w:jc w:val="center"/>
        </w:trPr>
        <w:tc>
          <w:tcPr>
            <w:tcW w:w="3759" w:type="dxa"/>
            <w:vAlign w:val="center"/>
          </w:tcPr>
          <w:p>
            <w:pPr>
              <w:keepNext w:val="0"/>
              <w:keepLines w:val="0"/>
              <w:pageBreakBefore w:val="0"/>
              <w:widowControl/>
              <w:suppressLineNumbers w:val="0"/>
              <w:kinsoku/>
              <w:wordWrap/>
              <w:overflowPunct/>
              <w:topLinePunct w:val="0"/>
              <w:autoSpaceDE w:val="0"/>
              <w:autoSpaceDN w:val="0"/>
              <w:bidi w:val="0"/>
              <w:adjustRightInd/>
              <w:snapToGrid/>
              <w:ind w:left="113" w:leftChars="0" w:right="113" w:rightChars="0" w:firstLine="0" w:firstLineChars="0"/>
              <w:jc w:val="both"/>
              <w:textAlignment w:val="center"/>
              <w:rPr>
                <w:rFonts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4"/>
                <w:szCs w:val="24"/>
                <w:u w:val="none"/>
                <w:lang w:val="en-US" w:eastAsia="zh-CN" w:bidi="ar"/>
              </w:rPr>
              <w:t>基于卡尔曼滤波追踪技术的非机动车驾驶行为监管及评估系统</w:t>
            </w:r>
          </w:p>
        </w:tc>
        <w:tc>
          <w:tcPr>
            <w:tcW w:w="2843" w:type="dxa"/>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Style w:val="15"/>
                <w:rFonts w:eastAsia="宋体"/>
                <w:sz w:val="24"/>
                <w:szCs w:val="24"/>
                <w:lang w:val="en-US" w:eastAsia="zh-CN" w:bidi="ar"/>
              </w:rPr>
              <w:t>A.</w:t>
            </w:r>
            <w:r>
              <w:rPr>
                <w:rStyle w:val="16"/>
                <w:sz w:val="24"/>
                <w:szCs w:val="24"/>
                <w:lang w:val="en-US" w:eastAsia="zh-CN" w:bidi="ar"/>
              </w:rPr>
              <w:t>交通工程与综合交通</w:t>
            </w:r>
          </w:p>
        </w:tc>
        <w:tc>
          <w:tcPr>
            <w:tcW w:w="1196" w:type="dxa"/>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4"/>
                <w:szCs w:val="24"/>
                <w:u w:val="none"/>
                <w:lang w:val="en-US" w:eastAsia="zh-CN" w:bidi="ar"/>
              </w:rPr>
              <w:t>吕国梁</w:t>
            </w:r>
          </w:p>
        </w:tc>
        <w:tc>
          <w:tcPr>
            <w:tcW w:w="1741" w:type="dxa"/>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4"/>
                <w:szCs w:val="24"/>
                <w:u w:val="none"/>
                <w:lang w:val="en-US" w:eastAsia="zh-CN" w:bidi="ar"/>
              </w:rPr>
              <w:t>霍静怡、董瑞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exact"/>
          <w:jc w:val="center"/>
        </w:trPr>
        <w:tc>
          <w:tcPr>
            <w:tcW w:w="3759" w:type="dxa"/>
            <w:vAlign w:val="center"/>
          </w:tcPr>
          <w:p>
            <w:pPr>
              <w:keepNext w:val="0"/>
              <w:keepLines w:val="0"/>
              <w:pageBreakBefore w:val="0"/>
              <w:widowControl/>
              <w:suppressLineNumbers w:val="0"/>
              <w:kinsoku/>
              <w:wordWrap/>
              <w:overflowPunct/>
              <w:topLinePunct w:val="0"/>
              <w:autoSpaceDE w:val="0"/>
              <w:autoSpaceDN w:val="0"/>
              <w:bidi w:val="0"/>
              <w:adjustRightInd/>
              <w:snapToGrid/>
              <w:ind w:left="113" w:leftChars="0" w:right="113" w:rightChars="0" w:firstLine="0" w:firstLineChars="0"/>
              <w:jc w:val="both"/>
              <w:textAlignment w:val="center"/>
              <w:rPr>
                <w:rFonts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4"/>
                <w:szCs w:val="24"/>
                <w:u w:val="none"/>
                <w:lang w:val="en-US" w:eastAsia="zh-CN" w:bidi="ar"/>
              </w:rPr>
              <w:t>基于无人机巡航技术的山区救援监测系统</w:t>
            </w:r>
          </w:p>
        </w:tc>
        <w:tc>
          <w:tcPr>
            <w:tcW w:w="2843" w:type="dxa"/>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4"/>
                <w:szCs w:val="24"/>
                <w:u w:val="none"/>
                <w:lang w:val="en-US" w:eastAsia="zh-CN" w:bidi="ar"/>
              </w:rPr>
              <w:t>C.道路运输与工程</w:t>
            </w:r>
          </w:p>
        </w:tc>
        <w:tc>
          <w:tcPr>
            <w:tcW w:w="1196" w:type="dxa"/>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4"/>
                <w:szCs w:val="24"/>
                <w:u w:val="none"/>
                <w:lang w:val="en-US" w:eastAsia="zh-CN" w:bidi="ar"/>
              </w:rPr>
              <w:t>周阅</w:t>
            </w:r>
          </w:p>
        </w:tc>
        <w:tc>
          <w:tcPr>
            <w:tcW w:w="1741" w:type="dxa"/>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4"/>
                <w:szCs w:val="24"/>
                <w:u w:val="none"/>
                <w:lang w:val="en-US" w:eastAsia="zh-CN" w:bidi="ar"/>
              </w:rPr>
              <w:t>康柳江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exact"/>
          <w:jc w:val="center"/>
        </w:trPr>
        <w:tc>
          <w:tcPr>
            <w:tcW w:w="3759" w:type="dxa"/>
            <w:vAlign w:val="center"/>
          </w:tcPr>
          <w:p>
            <w:pPr>
              <w:keepNext w:val="0"/>
              <w:keepLines w:val="0"/>
              <w:pageBreakBefore w:val="0"/>
              <w:widowControl/>
              <w:suppressLineNumbers w:val="0"/>
              <w:kinsoku/>
              <w:wordWrap/>
              <w:overflowPunct/>
              <w:topLinePunct w:val="0"/>
              <w:autoSpaceDE w:val="0"/>
              <w:autoSpaceDN w:val="0"/>
              <w:bidi w:val="0"/>
              <w:adjustRightInd/>
              <w:snapToGrid/>
              <w:ind w:left="113" w:leftChars="0" w:right="113" w:rightChars="0" w:firstLine="0" w:firstLineChars="0"/>
              <w:jc w:val="both"/>
              <w:textAlignment w:val="center"/>
              <w:rPr>
                <w:rFonts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4"/>
                <w:szCs w:val="24"/>
                <w:u w:val="none"/>
                <w:lang w:val="en-US" w:eastAsia="zh-CN" w:bidi="ar"/>
              </w:rPr>
              <w:t>列车司机行为规范预警和培训系统</w:t>
            </w:r>
          </w:p>
        </w:tc>
        <w:tc>
          <w:tcPr>
            <w:tcW w:w="2843" w:type="dxa"/>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4"/>
                <w:szCs w:val="24"/>
                <w:u w:val="none"/>
                <w:lang w:val="en-US" w:eastAsia="zh-CN" w:bidi="ar"/>
              </w:rPr>
              <w:t>E.铁路运输与工程</w:t>
            </w:r>
          </w:p>
        </w:tc>
        <w:tc>
          <w:tcPr>
            <w:tcW w:w="1196" w:type="dxa"/>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4"/>
                <w:szCs w:val="24"/>
                <w:u w:val="none"/>
                <w:lang w:val="en-US" w:eastAsia="zh-CN" w:bidi="ar"/>
              </w:rPr>
              <w:t>陈凯言</w:t>
            </w:r>
          </w:p>
        </w:tc>
        <w:tc>
          <w:tcPr>
            <w:tcW w:w="1741" w:type="dxa"/>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4"/>
                <w:szCs w:val="24"/>
                <w:u w:val="none"/>
                <w:lang w:val="en-US" w:eastAsia="zh-CN" w:bidi="ar"/>
              </w:rPr>
              <w:t>戴胜华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exact"/>
          <w:jc w:val="center"/>
        </w:trPr>
        <w:tc>
          <w:tcPr>
            <w:tcW w:w="3759" w:type="dxa"/>
            <w:vAlign w:val="center"/>
          </w:tcPr>
          <w:p>
            <w:pPr>
              <w:keepNext w:val="0"/>
              <w:keepLines w:val="0"/>
              <w:pageBreakBefore w:val="0"/>
              <w:widowControl/>
              <w:suppressLineNumbers w:val="0"/>
              <w:kinsoku/>
              <w:wordWrap/>
              <w:overflowPunct/>
              <w:topLinePunct w:val="0"/>
              <w:autoSpaceDE w:val="0"/>
              <w:autoSpaceDN w:val="0"/>
              <w:bidi w:val="0"/>
              <w:adjustRightInd/>
              <w:snapToGrid/>
              <w:ind w:left="113" w:leftChars="0" w:right="113" w:rightChars="0" w:firstLine="0" w:firstLineChars="0"/>
              <w:jc w:val="both"/>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智巡天眼-面向铁路的自主无人机</w:t>
            </w:r>
          </w:p>
          <w:p>
            <w:pPr>
              <w:keepNext w:val="0"/>
              <w:keepLines w:val="0"/>
              <w:pageBreakBefore w:val="0"/>
              <w:widowControl/>
              <w:suppressLineNumbers w:val="0"/>
              <w:kinsoku/>
              <w:wordWrap/>
              <w:overflowPunct/>
              <w:topLinePunct w:val="0"/>
              <w:autoSpaceDE w:val="0"/>
              <w:autoSpaceDN w:val="0"/>
              <w:bidi w:val="0"/>
              <w:adjustRightInd/>
              <w:snapToGrid/>
              <w:ind w:left="113" w:leftChars="0" w:right="113" w:rightChars="0" w:firstLine="0" w:firstLineChars="0"/>
              <w:jc w:val="both"/>
              <w:textAlignment w:val="center"/>
              <w:rPr>
                <w:rFonts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4"/>
                <w:szCs w:val="24"/>
                <w:u w:val="none"/>
                <w:lang w:val="en-US" w:eastAsia="zh-CN" w:bidi="ar"/>
              </w:rPr>
              <w:t>巡检系统</w:t>
            </w:r>
          </w:p>
        </w:tc>
        <w:tc>
          <w:tcPr>
            <w:tcW w:w="2843" w:type="dxa"/>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4"/>
                <w:szCs w:val="24"/>
                <w:u w:val="none"/>
                <w:lang w:val="en-US" w:eastAsia="zh-CN" w:bidi="ar"/>
              </w:rPr>
              <w:t>E.铁路运输与工程</w:t>
            </w:r>
          </w:p>
        </w:tc>
        <w:tc>
          <w:tcPr>
            <w:tcW w:w="1196" w:type="dxa"/>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4"/>
                <w:szCs w:val="24"/>
                <w:u w:val="none"/>
                <w:lang w:val="en-US" w:eastAsia="zh-CN" w:bidi="ar"/>
              </w:rPr>
              <w:t>陈奕超</w:t>
            </w:r>
          </w:p>
        </w:tc>
        <w:tc>
          <w:tcPr>
            <w:tcW w:w="1741" w:type="dxa"/>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4"/>
                <w:szCs w:val="24"/>
                <w:u w:val="none"/>
                <w:lang w:val="en-US" w:eastAsia="zh-CN" w:bidi="ar"/>
              </w:rPr>
              <w:t>王志鹏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exact"/>
          <w:jc w:val="center"/>
        </w:trPr>
        <w:tc>
          <w:tcPr>
            <w:tcW w:w="3759" w:type="dxa"/>
            <w:vAlign w:val="center"/>
          </w:tcPr>
          <w:p>
            <w:pPr>
              <w:keepNext w:val="0"/>
              <w:keepLines w:val="0"/>
              <w:pageBreakBefore w:val="0"/>
              <w:widowControl/>
              <w:suppressLineNumbers w:val="0"/>
              <w:kinsoku/>
              <w:wordWrap/>
              <w:overflowPunct/>
              <w:topLinePunct w:val="0"/>
              <w:autoSpaceDE w:val="0"/>
              <w:autoSpaceDN w:val="0"/>
              <w:bidi w:val="0"/>
              <w:adjustRightInd/>
              <w:snapToGrid/>
              <w:ind w:left="113" w:leftChars="0" w:right="113" w:rightChars="0" w:firstLine="0" w:firstLineChars="0"/>
              <w:jc w:val="both"/>
              <w:textAlignment w:val="center"/>
              <w:rPr>
                <w:rFonts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4"/>
                <w:szCs w:val="24"/>
                <w:u w:val="none"/>
                <w:lang w:val="en-US" w:eastAsia="zh-CN" w:bidi="ar"/>
              </w:rPr>
              <w:t>机场旅客安检智能分流新模式与系统仿真</w:t>
            </w:r>
          </w:p>
        </w:tc>
        <w:tc>
          <w:tcPr>
            <w:tcW w:w="2843" w:type="dxa"/>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4"/>
                <w:szCs w:val="24"/>
                <w:u w:val="none"/>
                <w:lang w:val="en-US" w:eastAsia="zh-CN" w:bidi="ar"/>
              </w:rPr>
              <w:t>F.航空运输与工程</w:t>
            </w:r>
          </w:p>
        </w:tc>
        <w:tc>
          <w:tcPr>
            <w:tcW w:w="1196" w:type="dxa"/>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4"/>
                <w:szCs w:val="24"/>
                <w:u w:val="none"/>
                <w:lang w:val="en-US" w:eastAsia="zh-CN" w:bidi="ar"/>
              </w:rPr>
              <w:t>申昊</w:t>
            </w:r>
          </w:p>
        </w:tc>
        <w:tc>
          <w:tcPr>
            <w:tcW w:w="1741" w:type="dxa"/>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4"/>
                <w:szCs w:val="24"/>
                <w:u w:val="none"/>
                <w:lang w:val="en-US" w:eastAsia="zh-CN" w:bidi="ar"/>
              </w:rPr>
              <w:t>张文义、蒋永雷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exact"/>
          <w:jc w:val="center"/>
        </w:trPr>
        <w:tc>
          <w:tcPr>
            <w:tcW w:w="3759" w:type="dxa"/>
            <w:vAlign w:val="center"/>
          </w:tcPr>
          <w:p>
            <w:pPr>
              <w:keepNext w:val="0"/>
              <w:keepLines w:val="0"/>
              <w:pageBreakBefore w:val="0"/>
              <w:widowControl/>
              <w:suppressLineNumbers w:val="0"/>
              <w:kinsoku/>
              <w:wordWrap/>
              <w:overflowPunct/>
              <w:topLinePunct w:val="0"/>
              <w:autoSpaceDE w:val="0"/>
              <w:autoSpaceDN w:val="0"/>
              <w:bidi w:val="0"/>
              <w:adjustRightInd/>
              <w:snapToGrid/>
              <w:ind w:left="113" w:leftChars="0" w:right="113" w:rightChars="0" w:firstLine="0" w:firstLineChars="0"/>
              <w:jc w:val="both"/>
              <w:textAlignment w:val="center"/>
              <w:rPr>
                <w:rFonts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4"/>
                <w:szCs w:val="24"/>
                <w:u w:val="none"/>
                <w:lang w:val="en-US" w:eastAsia="zh-CN" w:bidi="ar"/>
              </w:rPr>
              <w:t>基于交通事件短视频评论的舆情图谱分析系统</w:t>
            </w:r>
          </w:p>
        </w:tc>
        <w:tc>
          <w:tcPr>
            <w:tcW w:w="2843" w:type="dxa"/>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4"/>
                <w:szCs w:val="24"/>
                <w:u w:val="none"/>
                <w:lang w:val="en-US" w:eastAsia="zh-CN" w:bidi="ar"/>
              </w:rPr>
              <w:t>G.主题竞赛.高质量发展、创新赢未来</w:t>
            </w:r>
          </w:p>
        </w:tc>
        <w:tc>
          <w:tcPr>
            <w:tcW w:w="1196" w:type="dxa"/>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4"/>
                <w:szCs w:val="24"/>
                <w:u w:val="none"/>
                <w:lang w:val="en-US" w:eastAsia="zh-CN" w:bidi="ar"/>
              </w:rPr>
              <w:t>徐暟敏</w:t>
            </w:r>
          </w:p>
        </w:tc>
        <w:tc>
          <w:tcPr>
            <w:tcW w:w="1741" w:type="dxa"/>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4"/>
                <w:szCs w:val="24"/>
                <w:u w:val="none"/>
                <w:lang w:val="en-US" w:eastAsia="zh-CN" w:bidi="ar"/>
              </w:rPr>
              <w:t>奇格奇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exact"/>
          <w:jc w:val="center"/>
        </w:trPr>
        <w:tc>
          <w:tcPr>
            <w:tcW w:w="3759" w:type="dxa"/>
            <w:vAlign w:val="center"/>
          </w:tcPr>
          <w:p>
            <w:pPr>
              <w:keepNext w:val="0"/>
              <w:keepLines w:val="0"/>
              <w:pageBreakBefore w:val="0"/>
              <w:widowControl/>
              <w:suppressLineNumbers w:val="0"/>
              <w:kinsoku/>
              <w:wordWrap/>
              <w:overflowPunct/>
              <w:topLinePunct w:val="0"/>
              <w:autoSpaceDE w:val="0"/>
              <w:autoSpaceDN w:val="0"/>
              <w:bidi w:val="0"/>
              <w:adjustRightInd/>
              <w:snapToGrid/>
              <w:ind w:left="113" w:leftChars="0" w:right="113" w:rightChars="0" w:firstLine="0" w:firstLineChars="0"/>
              <w:jc w:val="both"/>
              <w:textAlignment w:val="center"/>
              <w:rPr>
                <w:rFonts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4"/>
                <w:szCs w:val="24"/>
                <w:u w:val="none"/>
                <w:lang w:val="en-US" w:eastAsia="zh-CN" w:bidi="ar"/>
              </w:rPr>
              <w:t>交仿智行-多粒度多模式数字孪生交通仿真技术的领航者</w:t>
            </w:r>
          </w:p>
        </w:tc>
        <w:tc>
          <w:tcPr>
            <w:tcW w:w="2843" w:type="dxa"/>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4"/>
                <w:szCs w:val="24"/>
                <w:u w:val="none"/>
                <w:lang w:val="en-US" w:eastAsia="zh-CN" w:bidi="ar"/>
              </w:rPr>
              <w:t>I.博士研究生分赛道</w:t>
            </w:r>
          </w:p>
        </w:tc>
        <w:tc>
          <w:tcPr>
            <w:tcW w:w="1196" w:type="dxa"/>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default" w:ascii="Times New Roman" w:hAnsi="Times New Roman" w:eastAsia="宋体" w:cs="Times New Roman"/>
                <w:i w:val="0"/>
                <w:iCs w:val="0"/>
                <w:color w:val="000000"/>
                <w:kern w:val="0"/>
                <w:sz w:val="24"/>
                <w:szCs w:val="24"/>
                <w:u w:val="none"/>
                <w:lang w:val="en-US" w:eastAsia="zh-CN" w:bidi="ar"/>
              </w:rPr>
              <w:t>王恩泰</w:t>
            </w:r>
          </w:p>
        </w:tc>
        <w:tc>
          <w:tcPr>
            <w:tcW w:w="1741" w:type="dxa"/>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4"/>
                <w:szCs w:val="24"/>
                <w:u w:val="none"/>
                <w:lang w:val="en-US" w:eastAsia="zh-CN" w:bidi="ar"/>
              </w:rPr>
              <w:t>康柳江</w:t>
            </w:r>
          </w:p>
        </w:tc>
      </w:tr>
    </w:tbl>
    <w:p>
      <w:pPr>
        <w:rPr>
          <w:sz w:val="24"/>
        </w:rPr>
      </w:pPr>
      <w:r>
        <w:rPr>
          <w:sz w:val="24"/>
        </w:rPr>
        <w:br w:type="page"/>
      </w:r>
    </w:p>
    <w:p>
      <w:pPr>
        <w:pStyle w:val="3"/>
        <w:keepNext w:val="0"/>
        <w:keepLines w:val="0"/>
        <w:pageBreakBefore w:val="0"/>
        <w:widowControl w:val="0"/>
        <w:kinsoku/>
        <w:wordWrap/>
        <w:overflowPunct/>
        <w:topLinePunct w:val="0"/>
        <w:autoSpaceDE w:val="0"/>
        <w:autoSpaceDN w:val="0"/>
        <w:bidi w:val="0"/>
        <w:adjustRightInd/>
        <w:snapToGrid/>
        <w:spacing w:before="0" w:beforeLines="100" w:after="0" w:afterLines="100"/>
        <w:ind w:left="91" w:right="238"/>
        <w:jc w:val="center"/>
        <w:textAlignment w:val="auto"/>
        <w:rPr>
          <w:b/>
          <w:bCs/>
        </w:rPr>
      </w:pPr>
      <w:r>
        <w:rPr>
          <w:rFonts w:hint="eastAsia"/>
          <w:b/>
          <w:bCs/>
        </w:rPr>
        <w:t>二等奖（</w:t>
      </w:r>
      <w:r>
        <w:rPr>
          <w:b/>
          <w:bCs/>
        </w:rPr>
        <w:t>1</w:t>
      </w:r>
      <w:r>
        <w:rPr>
          <w:rFonts w:hint="eastAsia"/>
          <w:b/>
          <w:bCs/>
          <w:lang w:val="en-US" w:eastAsia="zh-CN"/>
        </w:rPr>
        <w:t>3</w:t>
      </w:r>
      <w:r>
        <w:rPr>
          <w:rFonts w:hint="eastAsia"/>
          <w:b/>
          <w:bCs/>
        </w:rPr>
        <w:t>项）</w:t>
      </w:r>
    </w:p>
    <w:tbl>
      <w:tblPr>
        <w:tblStyle w:val="6"/>
        <w:tblW w:w="9902" w:type="dxa"/>
        <w:tblInd w:w="-227" w:type="dxa"/>
        <w:tblLayout w:type="fixed"/>
        <w:tblCellMar>
          <w:top w:w="0" w:type="dxa"/>
          <w:left w:w="108" w:type="dxa"/>
          <w:bottom w:w="0" w:type="dxa"/>
          <w:right w:w="108" w:type="dxa"/>
        </w:tblCellMar>
      </w:tblPr>
      <w:tblGrid>
        <w:gridCol w:w="3979"/>
        <w:gridCol w:w="2702"/>
        <w:gridCol w:w="1251"/>
        <w:gridCol w:w="1970"/>
      </w:tblGrid>
      <w:tr>
        <w:tblPrEx>
          <w:tblCellMar>
            <w:top w:w="0" w:type="dxa"/>
            <w:left w:w="108" w:type="dxa"/>
            <w:bottom w:w="0" w:type="dxa"/>
            <w:right w:w="108" w:type="dxa"/>
          </w:tblCellMar>
        </w:tblPrEx>
        <w:trPr>
          <w:trHeight w:val="850" w:hRule="atLeast"/>
        </w:trPr>
        <w:tc>
          <w:tcPr>
            <w:tcW w:w="39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utoSpaceDE/>
              <w:autoSpaceDN/>
              <w:jc w:val="center"/>
              <w:rPr>
                <w:color w:val="000000"/>
                <w:sz w:val="28"/>
                <w:szCs w:val="28"/>
              </w:rPr>
            </w:pPr>
            <w:r>
              <w:rPr>
                <w:b/>
                <w:bCs/>
                <w:sz w:val="28"/>
                <w:szCs w:val="28"/>
              </w:rPr>
              <w:t>作品名</w:t>
            </w:r>
          </w:p>
        </w:tc>
        <w:tc>
          <w:tcPr>
            <w:tcW w:w="2702" w:type="dxa"/>
            <w:tcBorders>
              <w:top w:val="single" w:color="auto" w:sz="4" w:space="0"/>
              <w:left w:val="nil"/>
              <w:bottom w:val="single" w:color="auto" w:sz="4" w:space="0"/>
              <w:right w:val="single" w:color="auto" w:sz="4" w:space="0"/>
            </w:tcBorders>
            <w:shd w:val="clear" w:color="auto" w:fill="auto"/>
            <w:vAlign w:val="center"/>
          </w:tcPr>
          <w:p>
            <w:pPr>
              <w:widowControl/>
              <w:autoSpaceDE/>
              <w:autoSpaceDN/>
              <w:jc w:val="center"/>
              <w:rPr>
                <w:color w:val="000000"/>
                <w:sz w:val="28"/>
                <w:szCs w:val="28"/>
              </w:rPr>
            </w:pPr>
            <w:r>
              <w:rPr>
                <w:rFonts w:hint="eastAsia"/>
                <w:b/>
                <w:bCs/>
                <w:sz w:val="28"/>
                <w:szCs w:val="28"/>
              </w:rPr>
              <w:t>竞赛类</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autoSpaceDE/>
              <w:autoSpaceDN/>
              <w:jc w:val="center"/>
              <w:rPr>
                <w:color w:val="000000"/>
                <w:sz w:val="28"/>
                <w:szCs w:val="28"/>
              </w:rPr>
            </w:pPr>
            <w:r>
              <w:rPr>
                <w:b/>
                <w:bCs/>
                <w:sz w:val="28"/>
                <w:szCs w:val="28"/>
              </w:rPr>
              <w:t>队</w:t>
            </w:r>
            <w:r>
              <w:rPr>
                <w:rFonts w:hint="eastAsia"/>
                <w:b/>
                <w:bCs/>
                <w:sz w:val="28"/>
                <w:szCs w:val="28"/>
              </w:rPr>
              <w:t>长</w:t>
            </w:r>
          </w:p>
        </w:tc>
        <w:tc>
          <w:tcPr>
            <w:tcW w:w="1970" w:type="dxa"/>
            <w:tcBorders>
              <w:top w:val="single" w:color="auto" w:sz="4" w:space="0"/>
              <w:left w:val="nil"/>
              <w:bottom w:val="single" w:color="auto" w:sz="4" w:space="0"/>
              <w:right w:val="single" w:color="auto" w:sz="4" w:space="0"/>
            </w:tcBorders>
            <w:shd w:val="clear" w:color="auto" w:fill="auto"/>
            <w:noWrap/>
            <w:vAlign w:val="center"/>
          </w:tcPr>
          <w:p>
            <w:pPr>
              <w:widowControl/>
              <w:autoSpaceDE/>
              <w:autoSpaceDN/>
              <w:jc w:val="center"/>
              <w:rPr>
                <w:color w:val="000000"/>
                <w:sz w:val="28"/>
                <w:szCs w:val="28"/>
              </w:rPr>
            </w:pPr>
            <w:r>
              <w:rPr>
                <w:b/>
                <w:bCs/>
                <w:sz w:val="28"/>
                <w:szCs w:val="28"/>
              </w:rPr>
              <w:t>指导教师</w:t>
            </w:r>
          </w:p>
        </w:tc>
      </w:tr>
      <w:tr>
        <w:tblPrEx>
          <w:tblCellMar>
            <w:top w:w="0" w:type="dxa"/>
            <w:left w:w="108" w:type="dxa"/>
            <w:bottom w:w="0" w:type="dxa"/>
            <w:right w:w="108" w:type="dxa"/>
          </w:tblCellMar>
        </w:tblPrEx>
        <w:trPr>
          <w:trHeight w:val="850" w:hRule="exact"/>
        </w:trPr>
        <w:tc>
          <w:tcPr>
            <w:tcW w:w="397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ind w:left="113" w:right="113" w:rightChars="0"/>
              <w:jc w:val="both"/>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基于标识融合的协同传输系统与装置</w:t>
            </w:r>
          </w:p>
        </w:tc>
        <w:tc>
          <w:tcPr>
            <w:tcW w:w="270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A.</w:t>
            </w:r>
            <w:r>
              <w:rPr>
                <w:rFonts w:hint="eastAsia" w:ascii="宋体" w:hAnsi="宋体" w:eastAsia="宋体" w:cs="宋体"/>
                <w:i w:val="0"/>
                <w:iCs w:val="0"/>
                <w:color w:val="000000"/>
                <w:kern w:val="0"/>
                <w:sz w:val="22"/>
                <w:szCs w:val="22"/>
                <w:u w:val="none"/>
                <w:lang w:val="en-US" w:eastAsia="zh-CN" w:bidi="ar"/>
              </w:rPr>
              <w:t>交通工程与综合交通</w:t>
            </w:r>
          </w:p>
        </w:tc>
        <w:tc>
          <w:tcPr>
            <w:tcW w:w="125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姜阳毅</w:t>
            </w:r>
          </w:p>
        </w:tc>
        <w:tc>
          <w:tcPr>
            <w:tcW w:w="19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郑涛、苏伟</w:t>
            </w:r>
          </w:p>
        </w:tc>
      </w:tr>
      <w:tr>
        <w:tblPrEx>
          <w:tblCellMar>
            <w:top w:w="0" w:type="dxa"/>
            <w:left w:w="108" w:type="dxa"/>
            <w:bottom w:w="0" w:type="dxa"/>
            <w:right w:w="108" w:type="dxa"/>
          </w:tblCellMar>
        </w:tblPrEx>
        <w:trPr>
          <w:trHeight w:val="850" w:hRule="exact"/>
        </w:trPr>
        <w:tc>
          <w:tcPr>
            <w:tcW w:w="397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ind w:left="113" w:right="113" w:rightChars="0"/>
              <w:jc w:val="both"/>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新型混合交通环境下城市快速路可变限速优化控制方法研究</w:t>
            </w:r>
          </w:p>
        </w:tc>
        <w:tc>
          <w:tcPr>
            <w:tcW w:w="270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A.</w:t>
            </w:r>
            <w:r>
              <w:rPr>
                <w:rFonts w:hint="eastAsia" w:ascii="宋体" w:hAnsi="宋体" w:eastAsia="宋体" w:cs="宋体"/>
                <w:i w:val="0"/>
                <w:iCs w:val="0"/>
                <w:color w:val="000000"/>
                <w:kern w:val="0"/>
                <w:sz w:val="22"/>
                <w:szCs w:val="22"/>
                <w:u w:val="none"/>
                <w:lang w:val="en-US" w:eastAsia="zh-CN" w:bidi="ar"/>
              </w:rPr>
              <w:t>交通工程与综合交通</w:t>
            </w:r>
          </w:p>
        </w:tc>
        <w:tc>
          <w:tcPr>
            <w:tcW w:w="125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石锦扬</w:t>
            </w:r>
          </w:p>
        </w:tc>
        <w:tc>
          <w:tcPr>
            <w:tcW w:w="19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iCs w:val="0"/>
                <w:color w:val="000000"/>
                <w:kern w:val="0"/>
                <w:sz w:val="22"/>
                <w:szCs w:val="22"/>
                <w:u w:val="none"/>
                <w:lang w:val="en-US" w:eastAsia="zh-CN" w:bidi="ar"/>
              </w:rPr>
              <w:t>陈旭梅</w:t>
            </w:r>
          </w:p>
        </w:tc>
      </w:tr>
      <w:tr>
        <w:tblPrEx>
          <w:tblCellMar>
            <w:top w:w="0" w:type="dxa"/>
            <w:left w:w="108" w:type="dxa"/>
            <w:bottom w:w="0" w:type="dxa"/>
            <w:right w:w="108" w:type="dxa"/>
          </w:tblCellMar>
        </w:tblPrEx>
        <w:trPr>
          <w:trHeight w:val="850" w:hRule="exact"/>
        </w:trPr>
        <w:tc>
          <w:tcPr>
            <w:tcW w:w="397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ind w:left="113" w:right="113" w:rightChars="0"/>
              <w:jc w:val="both"/>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智运智存——商品车产前零部件循环取货与存储智能决策技术及平台</w:t>
            </w:r>
          </w:p>
        </w:tc>
        <w:tc>
          <w:tcPr>
            <w:tcW w:w="270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A.</w:t>
            </w:r>
            <w:r>
              <w:rPr>
                <w:rFonts w:hint="eastAsia" w:ascii="宋体" w:hAnsi="宋体" w:eastAsia="宋体" w:cs="宋体"/>
                <w:i w:val="0"/>
                <w:iCs w:val="0"/>
                <w:color w:val="000000"/>
                <w:kern w:val="0"/>
                <w:sz w:val="22"/>
                <w:szCs w:val="22"/>
                <w:u w:val="none"/>
                <w:lang w:val="en-US" w:eastAsia="zh-CN" w:bidi="ar"/>
              </w:rPr>
              <w:t>交通工程与综合交通</w:t>
            </w:r>
          </w:p>
        </w:tc>
        <w:tc>
          <w:tcPr>
            <w:tcW w:w="125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俞天泽</w:t>
            </w:r>
          </w:p>
        </w:tc>
        <w:tc>
          <w:tcPr>
            <w:tcW w:w="19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iCs w:val="0"/>
                <w:color w:val="000000"/>
                <w:kern w:val="0"/>
                <w:sz w:val="22"/>
                <w:szCs w:val="22"/>
                <w:u w:val="none"/>
                <w:lang w:val="en-US" w:eastAsia="zh-CN" w:bidi="ar"/>
              </w:rPr>
              <w:t>王力</w:t>
            </w:r>
          </w:p>
        </w:tc>
      </w:tr>
      <w:tr>
        <w:tblPrEx>
          <w:tblCellMar>
            <w:top w:w="0" w:type="dxa"/>
            <w:left w:w="108" w:type="dxa"/>
            <w:bottom w:w="0" w:type="dxa"/>
            <w:right w:w="108" w:type="dxa"/>
          </w:tblCellMar>
        </w:tblPrEx>
        <w:trPr>
          <w:trHeight w:val="850" w:hRule="exact"/>
        </w:trPr>
        <w:tc>
          <w:tcPr>
            <w:tcW w:w="3979"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ind w:left="113" w:right="113" w:rightChars="0"/>
              <w:jc w:val="both"/>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基于多源信息融合的驾驶员分神状态识别及风险预警系统</w:t>
            </w:r>
          </w:p>
        </w:tc>
        <w:tc>
          <w:tcPr>
            <w:tcW w:w="2702"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ind w:left="13" w:leftChars="0" w:right="113" w:rightChars="0" w:firstLine="99" w:firstLineChars="45"/>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C.道路运输与工程</w:t>
            </w:r>
          </w:p>
        </w:tc>
        <w:tc>
          <w:tcPr>
            <w:tcW w:w="1251"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ind w:left="113" w:right="113" w:rightChars="0"/>
              <w:jc w:val="both"/>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苌晓飞</w:t>
            </w:r>
          </w:p>
        </w:tc>
        <w:tc>
          <w:tcPr>
            <w:tcW w:w="1970" w:type="dxa"/>
            <w:tcBorders>
              <w:top w:val="nil"/>
              <w:left w:val="nil"/>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val="0"/>
              <w:autoSpaceDN w:val="0"/>
              <w:bidi w:val="0"/>
              <w:adjustRightInd/>
              <w:snapToGrid/>
              <w:ind w:left="113" w:right="113" w:right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李鹏辉</w:t>
            </w:r>
          </w:p>
        </w:tc>
      </w:tr>
      <w:tr>
        <w:tblPrEx>
          <w:tblCellMar>
            <w:top w:w="0" w:type="dxa"/>
            <w:left w:w="108" w:type="dxa"/>
            <w:bottom w:w="0" w:type="dxa"/>
            <w:right w:w="108" w:type="dxa"/>
          </w:tblCellMar>
        </w:tblPrEx>
        <w:trPr>
          <w:trHeight w:val="850" w:hRule="exact"/>
        </w:trPr>
        <w:tc>
          <w:tcPr>
            <w:tcW w:w="3979"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ind w:left="113" w:right="113" w:rightChars="0"/>
              <w:jc w:val="both"/>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城市轨道交通架修资源共享辅助决策分析系统研发</w:t>
            </w:r>
          </w:p>
        </w:tc>
        <w:tc>
          <w:tcPr>
            <w:tcW w:w="270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E.铁路运输与工程</w:t>
            </w:r>
          </w:p>
        </w:tc>
        <w:tc>
          <w:tcPr>
            <w:tcW w:w="125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蔡岱昀</w:t>
            </w:r>
          </w:p>
        </w:tc>
        <w:tc>
          <w:tcPr>
            <w:tcW w:w="19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iCs w:val="0"/>
                <w:color w:val="000000"/>
                <w:kern w:val="0"/>
                <w:sz w:val="22"/>
                <w:szCs w:val="22"/>
                <w:u w:val="none"/>
                <w:lang w:val="en-US" w:eastAsia="zh-CN" w:bidi="ar"/>
              </w:rPr>
              <w:t>陈绍宽</w:t>
            </w:r>
          </w:p>
        </w:tc>
      </w:tr>
      <w:tr>
        <w:tblPrEx>
          <w:tblCellMar>
            <w:top w:w="0" w:type="dxa"/>
            <w:left w:w="108" w:type="dxa"/>
            <w:bottom w:w="0" w:type="dxa"/>
            <w:right w:w="108" w:type="dxa"/>
          </w:tblCellMar>
        </w:tblPrEx>
        <w:trPr>
          <w:trHeight w:val="850" w:hRule="exact"/>
        </w:trPr>
        <w:tc>
          <w:tcPr>
            <w:tcW w:w="3979"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ind w:left="113" w:right="113" w:rightChars="0"/>
              <w:jc w:val="both"/>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基于毫米波雷达的列车脱轨监测系统</w:t>
            </w:r>
          </w:p>
        </w:tc>
        <w:tc>
          <w:tcPr>
            <w:tcW w:w="270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E.铁路运输与工程</w:t>
            </w:r>
          </w:p>
        </w:tc>
        <w:tc>
          <w:tcPr>
            <w:tcW w:w="125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董静洋</w:t>
            </w:r>
          </w:p>
        </w:tc>
        <w:tc>
          <w:tcPr>
            <w:tcW w:w="19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iCs w:val="0"/>
                <w:color w:val="000000"/>
                <w:kern w:val="0"/>
                <w:sz w:val="22"/>
                <w:szCs w:val="22"/>
                <w:u w:val="none"/>
                <w:lang w:val="en-US" w:eastAsia="zh-CN" w:bidi="ar"/>
              </w:rPr>
              <w:t>蔡国强</w:t>
            </w:r>
          </w:p>
        </w:tc>
      </w:tr>
      <w:tr>
        <w:tblPrEx>
          <w:tblCellMar>
            <w:top w:w="0" w:type="dxa"/>
            <w:left w:w="108" w:type="dxa"/>
            <w:bottom w:w="0" w:type="dxa"/>
            <w:right w:w="108" w:type="dxa"/>
          </w:tblCellMar>
        </w:tblPrEx>
        <w:trPr>
          <w:trHeight w:val="850" w:hRule="exact"/>
        </w:trPr>
        <w:tc>
          <w:tcPr>
            <w:tcW w:w="3979"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ind w:left="113" w:right="113" w:rightChars="0"/>
              <w:jc w:val="both"/>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基于云边协同的城轨列车旋转机械部件智能PHM系统</w:t>
            </w:r>
          </w:p>
        </w:tc>
        <w:tc>
          <w:tcPr>
            <w:tcW w:w="270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E.铁路运输与工程</w:t>
            </w:r>
          </w:p>
        </w:tc>
        <w:tc>
          <w:tcPr>
            <w:tcW w:w="125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胡铖</w:t>
            </w:r>
          </w:p>
        </w:tc>
        <w:tc>
          <w:tcPr>
            <w:tcW w:w="19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iCs w:val="0"/>
                <w:color w:val="000000"/>
                <w:kern w:val="0"/>
                <w:sz w:val="22"/>
                <w:szCs w:val="22"/>
                <w:u w:val="none"/>
                <w:lang w:val="en-US" w:eastAsia="zh-CN" w:bidi="ar"/>
              </w:rPr>
              <w:t>辛格</w:t>
            </w:r>
          </w:p>
        </w:tc>
      </w:tr>
      <w:tr>
        <w:tblPrEx>
          <w:tblCellMar>
            <w:top w:w="0" w:type="dxa"/>
            <w:left w:w="108" w:type="dxa"/>
            <w:bottom w:w="0" w:type="dxa"/>
            <w:right w:w="108" w:type="dxa"/>
          </w:tblCellMar>
        </w:tblPrEx>
        <w:trPr>
          <w:trHeight w:val="850" w:hRule="exact"/>
        </w:trPr>
        <w:tc>
          <w:tcPr>
            <w:tcW w:w="397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ind w:left="113" w:right="113" w:rightChars="0"/>
              <w:jc w:val="both"/>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基于智能视觉感知的列车自主定位优化解决方案</w:t>
            </w:r>
          </w:p>
        </w:tc>
        <w:tc>
          <w:tcPr>
            <w:tcW w:w="270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E.铁路运输与工程</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赵家婕</w:t>
            </w:r>
          </w:p>
        </w:tc>
        <w:tc>
          <w:tcPr>
            <w:tcW w:w="1970"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柴铭、刘宏杰</w:t>
            </w:r>
          </w:p>
        </w:tc>
      </w:tr>
      <w:tr>
        <w:tblPrEx>
          <w:tblCellMar>
            <w:top w:w="0" w:type="dxa"/>
            <w:left w:w="108" w:type="dxa"/>
            <w:bottom w:w="0" w:type="dxa"/>
            <w:right w:w="108" w:type="dxa"/>
          </w:tblCellMar>
        </w:tblPrEx>
        <w:trPr>
          <w:trHeight w:val="850" w:hRule="exact"/>
        </w:trPr>
        <w:tc>
          <w:tcPr>
            <w:tcW w:w="397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ind w:left="113" w:right="113" w:rightChars="0"/>
              <w:jc w:val="both"/>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“空铁智联”——面向空铁无缝衔接的联运集装器设计及智能装载决策平台实现</w:t>
            </w:r>
          </w:p>
        </w:tc>
        <w:tc>
          <w:tcPr>
            <w:tcW w:w="270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F.航空运输与工程</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蔡昊骢</w:t>
            </w:r>
          </w:p>
        </w:tc>
        <w:tc>
          <w:tcPr>
            <w:tcW w:w="1970"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iCs w:val="0"/>
                <w:color w:val="000000"/>
                <w:kern w:val="0"/>
                <w:sz w:val="22"/>
                <w:szCs w:val="22"/>
                <w:u w:val="none"/>
                <w:lang w:val="en-US" w:eastAsia="zh-CN" w:bidi="ar"/>
              </w:rPr>
              <w:t>王力</w:t>
            </w:r>
          </w:p>
        </w:tc>
      </w:tr>
      <w:tr>
        <w:tblPrEx>
          <w:tblCellMar>
            <w:top w:w="0" w:type="dxa"/>
            <w:left w:w="108" w:type="dxa"/>
            <w:bottom w:w="0" w:type="dxa"/>
            <w:right w:w="108" w:type="dxa"/>
          </w:tblCellMar>
        </w:tblPrEx>
        <w:trPr>
          <w:trHeight w:val="850" w:hRule="exact"/>
        </w:trPr>
        <w:tc>
          <w:tcPr>
            <w:tcW w:w="397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ind w:left="113" w:right="113" w:rightChars="0"/>
              <w:jc w:val="both"/>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基于边缘AI技术的交通路面病害智能检测</w:t>
            </w:r>
          </w:p>
        </w:tc>
        <w:tc>
          <w:tcPr>
            <w:tcW w:w="270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G.主题竞赛.高质量发展、创新赢未来</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陈彡</w:t>
            </w:r>
          </w:p>
        </w:tc>
        <w:tc>
          <w:tcPr>
            <w:tcW w:w="1970"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iCs w:val="0"/>
                <w:color w:val="000000"/>
                <w:kern w:val="0"/>
                <w:sz w:val="22"/>
                <w:szCs w:val="22"/>
                <w:u w:val="none"/>
                <w:lang w:val="en-US" w:eastAsia="zh-CN" w:bidi="ar"/>
              </w:rPr>
              <w:t>方维维</w:t>
            </w:r>
          </w:p>
        </w:tc>
      </w:tr>
      <w:tr>
        <w:tblPrEx>
          <w:tblCellMar>
            <w:top w:w="0" w:type="dxa"/>
            <w:left w:w="108" w:type="dxa"/>
            <w:bottom w:w="0" w:type="dxa"/>
            <w:right w:w="108" w:type="dxa"/>
          </w:tblCellMar>
        </w:tblPrEx>
        <w:trPr>
          <w:trHeight w:val="850" w:hRule="exact"/>
        </w:trPr>
        <w:tc>
          <w:tcPr>
            <w:tcW w:w="397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ind w:left="113" w:right="113" w:rightChars="0"/>
              <w:jc w:val="both"/>
              <w:textAlignment w:val="center"/>
              <w:rPr>
                <w:color w:val="000000"/>
                <w:sz w:val="22"/>
                <w:szCs w:val="22"/>
              </w:rPr>
            </w:pPr>
            <w:r>
              <w:rPr>
                <w:rFonts w:hint="eastAsia" w:ascii="宋体" w:hAnsi="宋体" w:eastAsia="宋体" w:cs="宋体"/>
                <w:i w:val="0"/>
                <w:iCs w:val="0"/>
                <w:color w:val="000000"/>
                <w:kern w:val="0"/>
                <w:sz w:val="22"/>
                <w:szCs w:val="22"/>
                <w:u w:val="none"/>
                <w:lang w:val="en-US" w:eastAsia="zh-CN" w:bidi="ar"/>
              </w:rPr>
              <w:t>基于无人机航拍的道路交叉口交通对象提取与信号灯配时</w:t>
            </w:r>
          </w:p>
        </w:tc>
        <w:tc>
          <w:tcPr>
            <w:tcW w:w="270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G.主题竞赛.高质量发展、创新赢未来</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陈昌辉</w:t>
            </w:r>
          </w:p>
        </w:tc>
        <w:tc>
          <w:tcPr>
            <w:tcW w:w="1970"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iCs w:val="0"/>
                <w:color w:val="000000"/>
                <w:kern w:val="0"/>
                <w:sz w:val="22"/>
                <w:szCs w:val="22"/>
                <w:u w:val="none"/>
                <w:lang w:val="en-US" w:eastAsia="zh-CN" w:bidi="ar"/>
              </w:rPr>
              <w:t>奇格奇</w:t>
            </w:r>
          </w:p>
        </w:tc>
      </w:tr>
      <w:tr>
        <w:tblPrEx>
          <w:tblCellMar>
            <w:top w:w="0" w:type="dxa"/>
            <w:left w:w="108" w:type="dxa"/>
            <w:bottom w:w="0" w:type="dxa"/>
            <w:right w:w="108" w:type="dxa"/>
          </w:tblCellMar>
        </w:tblPrEx>
        <w:trPr>
          <w:trHeight w:val="850" w:hRule="exact"/>
        </w:trPr>
        <w:tc>
          <w:tcPr>
            <w:tcW w:w="397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ind w:left="113" w:right="113" w:rightChars="0"/>
              <w:jc w:val="both"/>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面向碳普惠的低碳出行决策行为建模</w:t>
            </w:r>
          </w:p>
        </w:tc>
        <w:tc>
          <w:tcPr>
            <w:tcW w:w="270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G.主题竞赛.高质量发展、创新赢未来</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雷笑天</w:t>
            </w:r>
          </w:p>
        </w:tc>
        <w:tc>
          <w:tcPr>
            <w:tcW w:w="1970"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iCs w:val="0"/>
                <w:color w:val="000000"/>
                <w:kern w:val="0"/>
                <w:sz w:val="22"/>
                <w:szCs w:val="22"/>
                <w:u w:val="none"/>
                <w:lang w:val="en-US" w:eastAsia="zh-CN" w:bidi="ar"/>
              </w:rPr>
              <w:t>董春娇</w:t>
            </w:r>
          </w:p>
        </w:tc>
      </w:tr>
      <w:tr>
        <w:tblPrEx>
          <w:tblCellMar>
            <w:top w:w="0" w:type="dxa"/>
            <w:left w:w="108" w:type="dxa"/>
            <w:bottom w:w="0" w:type="dxa"/>
            <w:right w:w="108" w:type="dxa"/>
          </w:tblCellMar>
        </w:tblPrEx>
        <w:trPr>
          <w:trHeight w:val="850" w:hRule="exact"/>
        </w:trPr>
        <w:tc>
          <w:tcPr>
            <w:tcW w:w="397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val="0"/>
              <w:autoSpaceDN w:val="0"/>
              <w:bidi w:val="0"/>
              <w:adjustRightInd/>
              <w:snapToGrid/>
              <w:ind w:left="113" w:right="113" w:rightChars="0"/>
              <w:jc w:val="both"/>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社区团购模式下AGV系统分拣作业调度优化与仿真</w:t>
            </w:r>
          </w:p>
        </w:tc>
        <w:tc>
          <w:tcPr>
            <w:tcW w:w="2702"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H.研究生分赛道</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许俊哲</w:t>
            </w:r>
          </w:p>
        </w:tc>
        <w:tc>
          <w:tcPr>
            <w:tcW w:w="1970"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iCs w:val="0"/>
                <w:color w:val="000000"/>
                <w:kern w:val="0"/>
                <w:sz w:val="22"/>
                <w:szCs w:val="22"/>
                <w:u w:val="none"/>
                <w:lang w:val="en-US" w:eastAsia="zh-CN" w:bidi="ar"/>
              </w:rPr>
              <w:t>刘志硕</w:t>
            </w:r>
          </w:p>
        </w:tc>
      </w:tr>
    </w:tbl>
    <w:p>
      <w:pPr>
        <w:pStyle w:val="3"/>
        <w:spacing w:before="94"/>
        <w:ind w:left="93" w:right="238"/>
        <w:jc w:val="center"/>
        <w:rPr>
          <w:b/>
          <w:bCs/>
        </w:rPr>
        <w:sectPr>
          <w:pgSz w:w="11910" w:h="16840"/>
          <w:pgMar w:top="1580" w:right="1220" w:bottom="280" w:left="1480" w:header="720" w:footer="720" w:gutter="0"/>
          <w:cols w:space="720" w:num="1"/>
        </w:sectPr>
      </w:pPr>
    </w:p>
    <w:p>
      <w:pPr>
        <w:pStyle w:val="3"/>
        <w:spacing w:before="94"/>
        <w:ind w:left="93" w:right="238"/>
        <w:jc w:val="center"/>
        <w:rPr>
          <w:b/>
          <w:bCs/>
        </w:rPr>
      </w:pPr>
      <w:r>
        <w:rPr>
          <w:rFonts w:hint="eastAsia"/>
          <w:b/>
          <w:bCs/>
        </w:rPr>
        <w:t>三</w:t>
      </w:r>
      <w:r>
        <w:rPr>
          <w:b/>
          <w:bCs/>
        </w:rPr>
        <w:t>等奖（</w:t>
      </w:r>
      <w:r>
        <w:rPr>
          <w:rFonts w:hint="eastAsia"/>
          <w:b/>
          <w:bCs/>
          <w:lang w:val="en-US" w:eastAsia="zh-CN"/>
        </w:rPr>
        <w:t>20</w:t>
      </w:r>
      <w:r>
        <w:rPr>
          <w:b/>
          <w:bCs/>
        </w:rPr>
        <w:t>项）</w:t>
      </w:r>
    </w:p>
    <w:p>
      <w:pPr>
        <w:pStyle w:val="3"/>
        <w:spacing w:before="5"/>
        <w:rPr>
          <w:sz w:val="15"/>
        </w:rPr>
      </w:pPr>
    </w:p>
    <w:tbl>
      <w:tblPr>
        <w:tblStyle w:val="9"/>
        <w:tblW w:w="922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59"/>
        <w:gridCol w:w="2726"/>
        <w:gridCol w:w="1145"/>
        <w:gridCol w:w="16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3659" w:type="dxa"/>
            <w:vAlign w:val="center"/>
          </w:tcPr>
          <w:p>
            <w:pPr>
              <w:widowControl/>
              <w:autoSpaceDE/>
              <w:autoSpaceDN/>
              <w:jc w:val="center"/>
              <w:rPr>
                <w:b/>
                <w:bCs/>
                <w:sz w:val="24"/>
                <w:szCs w:val="24"/>
              </w:rPr>
            </w:pPr>
            <w:r>
              <w:rPr>
                <w:b/>
                <w:bCs/>
                <w:sz w:val="24"/>
                <w:szCs w:val="24"/>
              </w:rPr>
              <w:t>作品名</w:t>
            </w:r>
          </w:p>
        </w:tc>
        <w:tc>
          <w:tcPr>
            <w:tcW w:w="2726" w:type="dxa"/>
            <w:vAlign w:val="center"/>
          </w:tcPr>
          <w:p>
            <w:pPr>
              <w:widowControl/>
              <w:autoSpaceDE/>
              <w:autoSpaceDN/>
              <w:jc w:val="center"/>
              <w:rPr>
                <w:b/>
                <w:bCs/>
                <w:sz w:val="24"/>
                <w:szCs w:val="24"/>
              </w:rPr>
            </w:pPr>
            <w:r>
              <w:rPr>
                <w:rFonts w:hint="eastAsia"/>
                <w:b/>
                <w:bCs/>
                <w:sz w:val="24"/>
                <w:szCs w:val="24"/>
              </w:rPr>
              <w:t>竞赛类</w:t>
            </w:r>
          </w:p>
        </w:tc>
        <w:tc>
          <w:tcPr>
            <w:tcW w:w="1145" w:type="dxa"/>
            <w:vAlign w:val="center"/>
          </w:tcPr>
          <w:p>
            <w:pPr>
              <w:widowControl/>
              <w:autoSpaceDE/>
              <w:autoSpaceDN/>
              <w:jc w:val="center"/>
              <w:rPr>
                <w:b/>
                <w:bCs/>
                <w:sz w:val="24"/>
                <w:szCs w:val="24"/>
              </w:rPr>
            </w:pPr>
            <w:r>
              <w:rPr>
                <w:rFonts w:hint="eastAsia"/>
                <w:b/>
                <w:bCs/>
                <w:sz w:val="24"/>
                <w:szCs w:val="24"/>
              </w:rPr>
              <w:t>队长</w:t>
            </w:r>
          </w:p>
        </w:tc>
        <w:tc>
          <w:tcPr>
            <w:tcW w:w="1697" w:type="dxa"/>
            <w:vAlign w:val="center"/>
          </w:tcPr>
          <w:p>
            <w:pPr>
              <w:widowControl/>
              <w:autoSpaceDE/>
              <w:autoSpaceDN/>
              <w:jc w:val="center"/>
              <w:rPr>
                <w:b/>
                <w:bCs/>
                <w:sz w:val="24"/>
                <w:szCs w:val="24"/>
              </w:rPr>
            </w:pPr>
            <w:r>
              <w:rPr>
                <w:b/>
                <w:bCs/>
                <w:sz w:val="24"/>
                <w:szCs w:val="24"/>
              </w:rPr>
              <w:t>指导教师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3659"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both"/>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“信号有你”交通信号配时评价系统</w:t>
            </w:r>
          </w:p>
        </w:tc>
        <w:tc>
          <w:tcPr>
            <w:tcW w:w="2726" w:type="dxa"/>
            <w:vAlign w:val="center"/>
          </w:tcPr>
          <w:p>
            <w:pPr>
              <w:keepNext w:val="0"/>
              <w:keepLines w:val="0"/>
              <w:widowControl/>
              <w:suppressLineNumbers w:val="0"/>
              <w:jc w:val="center"/>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A.</w:t>
            </w:r>
            <w:r>
              <w:rPr>
                <w:rFonts w:hint="eastAsia" w:ascii="宋体" w:hAnsi="宋体" w:eastAsia="宋体" w:cs="宋体"/>
                <w:i w:val="0"/>
                <w:iCs w:val="0"/>
                <w:color w:val="000000"/>
                <w:kern w:val="0"/>
                <w:sz w:val="22"/>
                <w:szCs w:val="22"/>
                <w:u w:val="none"/>
                <w:lang w:val="en-US" w:eastAsia="zh-CN" w:bidi="ar"/>
              </w:rPr>
              <w:t>交通工程与综合交通</w:t>
            </w:r>
          </w:p>
        </w:tc>
        <w:tc>
          <w:tcPr>
            <w:tcW w:w="1145" w:type="dxa"/>
            <w:vAlign w:val="center"/>
          </w:tcPr>
          <w:p>
            <w:pPr>
              <w:keepNext w:val="0"/>
              <w:keepLines w:val="0"/>
              <w:widowControl/>
              <w:suppressLineNumbers w:val="0"/>
              <w:jc w:val="center"/>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周辰宣</w:t>
            </w:r>
          </w:p>
        </w:tc>
        <w:tc>
          <w:tcPr>
            <w:tcW w:w="1697" w:type="dxa"/>
            <w:vAlign w:val="center"/>
          </w:tcPr>
          <w:p>
            <w:pPr>
              <w:keepNext w:val="0"/>
              <w:keepLines w:val="0"/>
              <w:widowControl/>
              <w:suppressLineNumbers w:val="0"/>
              <w:jc w:val="center"/>
              <w:textAlignment w:val="center"/>
              <w:rPr>
                <w:sz w:val="22"/>
                <w:szCs w:val="22"/>
              </w:rPr>
            </w:pPr>
            <w:r>
              <w:rPr>
                <w:rFonts w:hint="eastAsia" w:ascii="宋体" w:hAnsi="宋体" w:eastAsia="宋体" w:cs="宋体"/>
                <w:i w:val="0"/>
                <w:iCs w:val="0"/>
                <w:color w:val="000000"/>
                <w:kern w:val="0"/>
                <w:sz w:val="22"/>
                <w:szCs w:val="22"/>
                <w:u w:val="none"/>
                <w:lang w:val="en-US" w:eastAsia="zh-CN" w:bidi="ar"/>
              </w:rPr>
              <w:t>岳睿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3659"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both"/>
              <w:textAlignment w:val="center"/>
              <w:rPr>
                <w:sz w:val="22"/>
                <w:szCs w:val="22"/>
              </w:rPr>
            </w:pPr>
            <w:r>
              <w:rPr>
                <w:rFonts w:hint="eastAsia" w:ascii="宋体" w:hAnsi="宋体" w:eastAsia="宋体" w:cs="宋体"/>
                <w:i w:val="0"/>
                <w:iCs w:val="0"/>
                <w:color w:val="000000"/>
                <w:kern w:val="0"/>
                <w:sz w:val="22"/>
                <w:szCs w:val="22"/>
                <w:u w:val="none"/>
                <w:lang w:val="en-US" w:eastAsia="zh-CN" w:bidi="ar"/>
              </w:rPr>
              <w:t>考虑潜在错误驾驶行为的连续流交叉口优化研究</w:t>
            </w:r>
          </w:p>
        </w:tc>
        <w:tc>
          <w:tcPr>
            <w:tcW w:w="2726" w:type="dxa"/>
            <w:vAlign w:val="center"/>
          </w:tcPr>
          <w:p>
            <w:pPr>
              <w:keepNext w:val="0"/>
              <w:keepLines w:val="0"/>
              <w:widowControl/>
              <w:suppressLineNumbers w:val="0"/>
              <w:jc w:val="center"/>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A.</w:t>
            </w:r>
            <w:r>
              <w:rPr>
                <w:rFonts w:hint="eastAsia" w:ascii="宋体" w:hAnsi="宋体" w:eastAsia="宋体" w:cs="宋体"/>
                <w:i w:val="0"/>
                <w:iCs w:val="0"/>
                <w:color w:val="000000"/>
                <w:kern w:val="0"/>
                <w:sz w:val="22"/>
                <w:szCs w:val="22"/>
                <w:u w:val="none"/>
                <w:lang w:val="en-US" w:eastAsia="zh-CN" w:bidi="ar"/>
              </w:rPr>
              <w:t>交通工程与综合交通</w:t>
            </w:r>
          </w:p>
        </w:tc>
        <w:tc>
          <w:tcPr>
            <w:tcW w:w="1145" w:type="dxa"/>
            <w:vAlign w:val="center"/>
          </w:tcPr>
          <w:p>
            <w:pPr>
              <w:keepNext w:val="0"/>
              <w:keepLines w:val="0"/>
              <w:widowControl/>
              <w:suppressLineNumbers w:val="0"/>
              <w:jc w:val="center"/>
              <w:textAlignment w:val="center"/>
              <w:rPr>
                <w:sz w:val="22"/>
                <w:szCs w:val="22"/>
              </w:rPr>
            </w:pPr>
            <w:r>
              <w:rPr>
                <w:rFonts w:hint="eastAsia" w:ascii="宋体" w:hAnsi="宋体" w:eastAsia="宋体" w:cs="宋体"/>
                <w:i w:val="0"/>
                <w:iCs w:val="0"/>
                <w:color w:val="000000"/>
                <w:kern w:val="0"/>
                <w:sz w:val="22"/>
                <w:szCs w:val="22"/>
                <w:u w:val="none"/>
                <w:lang w:val="en-US" w:eastAsia="zh-CN" w:bidi="ar"/>
              </w:rPr>
              <w:t>胡子一</w:t>
            </w:r>
          </w:p>
        </w:tc>
        <w:tc>
          <w:tcPr>
            <w:tcW w:w="1697" w:type="dxa"/>
            <w:vAlign w:val="center"/>
          </w:tcPr>
          <w:p>
            <w:pPr>
              <w:keepNext w:val="0"/>
              <w:keepLines w:val="0"/>
              <w:widowControl/>
              <w:suppressLineNumbers w:val="0"/>
              <w:jc w:val="center"/>
              <w:textAlignment w:val="center"/>
              <w:rPr>
                <w:sz w:val="22"/>
                <w:szCs w:val="22"/>
              </w:rPr>
            </w:pPr>
            <w:r>
              <w:rPr>
                <w:rFonts w:hint="eastAsia" w:ascii="宋体" w:hAnsi="宋体" w:eastAsia="宋体" w:cs="宋体"/>
                <w:i w:val="0"/>
                <w:iCs w:val="0"/>
                <w:color w:val="000000"/>
                <w:kern w:val="0"/>
                <w:sz w:val="22"/>
                <w:szCs w:val="22"/>
                <w:u w:val="none"/>
                <w:lang w:val="en-US" w:eastAsia="zh-CN" w:bidi="ar"/>
              </w:rPr>
              <w:t>罗斯达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3659"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both"/>
              <w:textAlignment w:val="center"/>
              <w:rPr>
                <w:sz w:val="22"/>
                <w:szCs w:val="22"/>
              </w:rPr>
            </w:pPr>
            <w:r>
              <w:rPr>
                <w:rFonts w:hint="eastAsia" w:ascii="宋体" w:hAnsi="宋体" w:eastAsia="宋体" w:cs="宋体"/>
                <w:i w:val="0"/>
                <w:iCs w:val="0"/>
                <w:color w:val="000000"/>
                <w:kern w:val="0"/>
                <w:sz w:val="22"/>
                <w:szCs w:val="22"/>
                <w:u w:val="none"/>
                <w:lang w:val="en-US" w:eastAsia="zh-CN" w:bidi="ar"/>
              </w:rPr>
              <w:t>祝融天卫</w:t>
            </w:r>
            <w:r>
              <w:rPr>
                <w:rFonts w:hint="default" w:ascii="Times New Roman" w:hAnsi="Times New Roman" w:eastAsia="宋体" w:cs="Times New Roman"/>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基于动态路径优化算法的火灾人群疏散系统</w:t>
            </w:r>
          </w:p>
        </w:tc>
        <w:tc>
          <w:tcPr>
            <w:tcW w:w="2726" w:type="dxa"/>
            <w:vAlign w:val="center"/>
          </w:tcPr>
          <w:p>
            <w:pPr>
              <w:keepNext w:val="0"/>
              <w:keepLines w:val="0"/>
              <w:widowControl/>
              <w:suppressLineNumbers w:val="0"/>
              <w:jc w:val="center"/>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A.</w:t>
            </w:r>
            <w:r>
              <w:rPr>
                <w:rFonts w:hint="eastAsia" w:ascii="宋体" w:hAnsi="宋体" w:eastAsia="宋体" w:cs="宋体"/>
                <w:i w:val="0"/>
                <w:iCs w:val="0"/>
                <w:color w:val="000000"/>
                <w:kern w:val="0"/>
                <w:sz w:val="22"/>
                <w:szCs w:val="22"/>
                <w:u w:val="none"/>
                <w:lang w:val="en-US" w:eastAsia="zh-CN" w:bidi="ar"/>
              </w:rPr>
              <w:t>交通工程与综合交通</w:t>
            </w:r>
          </w:p>
        </w:tc>
        <w:tc>
          <w:tcPr>
            <w:tcW w:w="1145" w:type="dxa"/>
            <w:vAlign w:val="center"/>
          </w:tcPr>
          <w:p>
            <w:pPr>
              <w:keepNext w:val="0"/>
              <w:keepLines w:val="0"/>
              <w:widowControl/>
              <w:suppressLineNumbers w:val="0"/>
              <w:jc w:val="center"/>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孙嵛</w:t>
            </w:r>
          </w:p>
        </w:tc>
        <w:tc>
          <w:tcPr>
            <w:tcW w:w="1697" w:type="dxa"/>
            <w:vAlign w:val="center"/>
          </w:tcPr>
          <w:p>
            <w:pPr>
              <w:keepNext w:val="0"/>
              <w:keepLines w:val="0"/>
              <w:widowControl/>
              <w:suppressLineNumbers w:val="0"/>
              <w:jc w:val="center"/>
              <w:textAlignment w:val="center"/>
              <w:rPr>
                <w:sz w:val="22"/>
                <w:szCs w:val="22"/>
              </w:rPr>
            </w:pPr>
            <w:r>
              <w:rPr>
                <w:rFonts w:hint="eastAsia" w:ascii="宋体" w:hAnsi="宋体" w:eastAsia="宋体" w:cs="宋体"/>
                <w:i w:val="0"/>
                <w:iCs w:val="0"/>
                <w:color w:val="000000"/>
                <w:kern w:val="0"/>
                <w:sz w:val="22"/>
                <w:szCs w:val="22"/>
                <w:u w:val="none"/>
                <w:lang w:val="en-US" w:eastAsia="zh-CN" w:bidi="ar"/>
              </w:rPr>
              <w:t>朱亚迪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3659"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both"/>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综合立体交通多粒度供需网络建模与在线管理系统研发</w:t>
            </w:r>
          </w:p>
        </w:tc>
        <w:tc>
          <w:tcPr>
            <w:tcW w:w="2726" w:type="dxa"/>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A.</w:t>
            </w:r>
            <w:r>
              <w:rPr>
                <w:rFonts w:hint="eastAsia" w:ascii="宋体" w:hAnsi="宋体" w:eastAsia="宋体" w:cs="宋体"/>
                <w:i w:val="0"/>
                <w:iCs w:val="0"/>
                <w:color w:val="000000"/>
                <w:kern w:val="0"/>
                <w:sz w:val="22"/>
                <w:szCs w:val="22"/>
                <w:u w:val="none"/>
                <w:lang w:val="en-US" w:eastAsia="zh-CN" w:bidi="ar"/>
              </w:rPr>
              <w:t>交通工程与综合交通</w:t>
            </w:r>
          </w:p>
        </w:tc>
        <w:tc>
          <w:tcPr>
            <w:tcW w:w="1145" w:type="dxa"/>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李鑫</w:t>
            </w:r>
          </w:p>
        </w:tc>
        <w:tc>
          <w:tcPr>
            <w:tcW w:w="1697" w:type="dxa"/>
            <w:vAlign w:val="center"/>
          </w:tcPr>
          <w:p>
            <w:pPr>
              <w:jc w:val="center"/>
              <w:rPr>
                <w:color w:val="000000"/>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3659"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both"/>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供需随机条件下应急设施多模式动态选址及物资分配策略</w:t>
            </w:r>
          </w:p>
        </w:tc>
        <w:tc>
          <w:tcPr>
            <w:tcW w:w="2726" w:type="dxa"/>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C.道路运输与工程</w:t>
            </w:r>
          </w:p>
        </w:tc>
        <w:tc>
          <w:tcPr>
            <w:tcW w:w="1145" w:type="dxa"/>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郭雨桐</w:t>
            </w:r>
          </w:p>
        </w:tc>
        <w:tc>
          <w:tcPr>
            <w:tcW w:w="1697" w:type="dxa"/>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iCs w:val="0"/>
                <w:color w:val="000000"/>
                <w:kern w:val="0"/>
                <w:sz w:val="22"/>
                <w:szCs w:val="22"/>
                <w:u w:val="none"/>
                <w:lang w:val="en-US" w:eastAsia="zh-CN" w:bidi="ar"/>
              </w:rPr>
              <w:t>刘康琳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3659"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both"/>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港铁通——集装箱港口海铁联运模拟仿真平台</w:t>
            </w:r>
          </w:p>
        </w:tc>
        <w:tc>
          <w:tcPr>
            <w:tcW w:w="2726" w:type="dxa"/>
            <w:vAlign w:val="center"/>
          </w:tcPr>
          <w:p>
            <w:pPr>
              <w:keepNext w:val="0"/>
              <w:keepLines w:val="0"/>
              <w:widowControl/>
              <w:suppressLineNumbers w:val="0"/>
              <w:jc w:val="center"/>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D.水路运输与工程</w:t>
            </w:r>
          </w:p>
        </w:tc>
        <w:tc>
          <w:tcPr>
            <w:tcW w:w="1145" w:type="dxa"/>
            <w:vAlign w:val="center"/>
          </w:tcPr>
          <w:p>
            <w:pPr>
              <w:keepNext w:val="0"/>
              <w:keepLines w:val="0"/>
              <w:widowControl/>
              <w:suppressLineNumbers w:val="0"/>
              <w:jc w:val="center"/>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郑思敏</w:t>
            </w:r>
          </w:p>
        </w:tc>
        <w:tc>
          <w:tcPr>
            <w:tcW w:w="1697" w:type="dxa"/>
            <w:vAlign w:val="center"/>
          </w:tcPr>
          <w:p>
            <w:pPr>
              <w:keepNext w:val="0"/>
              <w:keepLines w:val="0"/>
              <w:widowControl/>
              <w:suppressLineNumbers w:val="0"/>
              <w:jc w:val="center"/>
              <w:textAlignment w:val="center"/>
              <w:rPr>
                <w:sz w:val="22"/>
                <w:szCs w:val="22"/>
              </w:rPr>
            </w:pPr>
            <w:r>
              <w:rPr>
                <w:rFonts w:hint="eastAsia" w:ascii="宋体" w:hAnsi="宋体" w:eastAsia="宋体" w:cs="宋体"/>
                <w:i w:val="0"/>
                <w:iCs w:val="0"/>
                <w:color w:val="000000"/>
                <w:kern w:val="0"/>
                <w:sz w:val="22"/>
                <w:szCs w:val="22"/>
                <w:u w:val="none"/>
                <w:lang w:val="en-US" w:eastAsia="zh-CN" w:bidi="ar"/>
              </w:rPr>
              <w:t>王力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3659"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both"/>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站-车智联——港口集装箱码头外集卡动态调度决策平台设计及实现</w:t>
            </w:r>
          </w:p>
        </w:tc>
        <w:tc>
          <w:tcPr>
            <w:tcW w:w="2726"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D.水路运输与工程</w:t>
            </w:r>
          </w:p>
        </w:tc>
        <w:tc>
          <w:tcPr>
            <w:tcW w:w="1145"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胡潇予</w:t>
            </w:r>
          </w:p>
        </w:tc>
        <w:tc>
          <w:tcPr>
            <w:tcW w:w="1697"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王力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3659"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both"/>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基于Agent的轨道交通应急处置决策支持系统</w:t>
            </w:r>
          </w:p>
        </w:tc>
        <w:tc>
          <w:tcPr>
            <w:tcW w:w="2726" w:type="dxa"/>
            <w:vAlign w:val="center"/>
          </w:tcPr>
          <w:p>
            <w:pPr>
              <w:keepNext w:val="0"/>
              <w:keepLines w:val="0"/>
              <w:widowControl/>
              <w:suppressLineNumbers w:val="0"/>
              <w:jc w:val="center"/>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E.铁路运输与工程</w:t>
            </w:r>
          </w:p>
        </w:tc>
        <w:tc>
          <w:tcPr>
            <w:tcW w:w="1145" w:type="dxa"/>
            <w:vAlign w:val="center"/>
          </w:tcPr>
          <w:p>
            <w:pPr>
              <w:keepNext w:val="0"/>
              <w:keepLines w:val="0"/>
              <w:widowControl/>
              <w:suppressLineNumbers w:val="0"/>
              <w:jc w:val="center"/>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李雅慧</w:t>
            </w:r>
          </w:p>
        </w:tc>
        <w:tc>
          <w:tcPr>
            <w:tcW w:w="1697" w:type="dxa"/>
            <w:vAlign w:val="center"/>
          </w:tcPr>
          <w:p>
            <w:pPr>
              <w:keepNext w:val="0"/>
              <w:keepLines w:val="0"/>
              <w:widowControl/>
              <w:suppressLineNumbers w:val="0"/>
              <w:jc w:val="center"/>
              <w:textAlignment w:val="center"/>
              <w:rPr>
                <w:sz w:val="22"/>
                <w:szCs w:val="22"/>
              </w:rPr>
            </w:pPr>
            <w:r>
              <w:rPr>
                <w:rFonts w:hint="eastAsia" w:ascii="宋体" w:hAnsi="宋体" w:eastAsia="宋体" w:cs="宋体"/>
                <w:i w:val="0"/>
                <w:iCs w:val="0"/>
                <w:color w:val="000000"/>
                <w:kern w:val="0"/>
                <w:sz w:val="22"/>
                <w:szCs w:val="22"/>
                <w:u w:val="none"/>
                <w:lang w:val="en-US" w:eastAsia="zh-CN" w:bidi="ar"/>
              </w:rPr>
              <w:t>王莉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3659"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both"/>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基于动静态检测数据融合的高速铁路轨道结构检测</w:t>
            </w:r>
          </w:p>
        </w:tc>
        <w:tc>
          <w:tcPr>
            <w:tcW w:w="2726" w:type="dxa"/>
            <w:vAlign w:val="center"/>
          </w:tcPr>
          <w:p>
            <w:pPr>
              <w:keepNext w:val="0"/>
              <w:keepLines w:val="0"/>
              <w:widowControl/>
              <w:suppressLineNumbers w:val="0"/>
              <w:jc w:val="center"/>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E.铁路运输与工程</w:t>
            </w:r>
          </w:p>
        </w:tc>
        <w:tc>
          <w:tcPr>
            <w:tcW w:w="1145" w:type="dxa"/>
            <w:vAlign w:val="center"/>
          </w:tcPr>
          <w:p>
            <w:pPr>
              <w:keepNext w:val="0"/>
              <w:keepLines w:val="0"/>
              <w:widowControl/>
              <w:suppressLineNumbers w:val="0"/>
              <w:jc w:val="center"/>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苏一鸣</w:t>
            </w:r>
          </w:p>
        </w:tc>
        <w:tc>
          <w:tcPr>
            <w:tcW w:w="1697" w:type="dxa"/>
            <w:vAlign w:val="center"/>
          </w:tcPr>
          <w:p>
            <w:pPr>
              <w:keepNext w:val="0"/>
              <w:keepLines w:val="0"/>
              <w:widowControl/>
              <w:suppressLineNumbers w:val="0"/>
              <w:jc w:val="center"/>
              <w:textAlignment w:val="center"/>
              <w:rPr>
                <w:sz w:val="22"/>
                <w:szCs w:val="22"/>
              </w:rPr>
            </w:pPr>
            <w:r>
              <w:rPr>
                <w:rFonts w:hint="eastAsia" w:ascii="宋体" w:hAnsi="宋体" w:eastAsia="宋体" w:cs="宋体"/>
                <w:i w:val="0"/>
                <w:iCs w:val="0"/>
                <w:color w:val="000000"/>
                <w:kern w:val="0"/>
                <w:sz w:val="22"/>
                <w:szCs w:val="22"/>
                <w:u w:val="none"/>
                <w:lang w:val="en-US" w:eastAsia="zh-CN" w:bidi="ar"/>
              </w:rPr>
              <w:t>徐鹏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3659"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both"/>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激浊扬清——高铁零碳厕所先行者</w:t>
            </w:r>
          </w:p>
        </w:tc>
        <w:tc>
          <w:tcPr>
            <w:tcW w:w="2726" w:type="dxa"/>
            <w:vAlign w:val="center"/>
          </w:tcPr>
          <w:p>
            <w:pPr>
              <w:keepNext w:val="0"/>
              <w:keepLines w:val="0"/>
              <w:widowControl/>
              <w:suppressLineNumbers w:val="0"/>
              <w:jc w:val="center"/>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E.铁路运输与工程</w:t>
            </w:r>
          </w:p>
        </w:tc>
        <w:tc>
          <w:tcPr>
            <w:tcW w:w="1145" w:type="dxa"/>
            <w:vAlign w:val="center"/>
          </w:tcPr>
          <w:p>
            <w:pPr>
              <w:keepNext w:val="0"/>
              <w:keepLines w:val="0"/>
              <w:widowControl/>
              <w:suppressLineNumbers w:val="0"/>
              <w:jc w:val="center"/>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王一珊</w:t>
            </w:r>
          </w:p>
        </w:tc>
        <w:tc>
          <w:tcPr>
            <w:tcW w:w="1697" w:type="dxa"/>
            <w:vAlign w:val="center"/>
          </w:tcPr>
          <w:p>
            <w:pPr>
              <w:keepNext w:val="0"/>
              <w:keepLines w:val="0"/>
              <w:widowControl/>
              <w:suppressLineNumbers w:val="0"/>
              <w:jc w:val="center"/>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姚宏、闫俊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3659"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both"/>
              <w:textAlignment w:val="center"/>
              <w:rPr>
                <w:sz w:val="22"/>
                <w:szCs w:val="22"/>
              </w:rPr>
            </w:pPr>
            <w:r>
              <w:rPr>
                <w:rFonts w:hint="eastAsia" w:ascii="宋体" w:hAnsi="宋体" w:eastAsia="宋体" w:cs="宋体"/>
                <w:i w:val="0"/>
                <w:iCs w:val="0"/>
                <w:color w:val="000000"/>
                <w:kern w:val="0"/>
                <w:sz w:val="22"/>
                <w:szCs w:val="22"/>
                <w:u w:val="none"/>
                <w:lang w:val="en-US" w:eastAsia="zh-CN" w:bidi="ar"/>
              </w:rPr>
              <w:t>数据驱动下铁路集装箱空箱调配关键参数动态标定技术研究</w:t>
            </w:r>
          </w:p>
        </w:tc>
        <w:tc>
          <w:tcPr>
            <w:tcW w:w="2726" w:type="dxa"/>
            <w:vAlign w:val="center"/>
          </w:tcPr>
          <w:p>
            <w:pPr>
              <w:keepNext w:val="0"/>
              <w:keepLines w:val="0"/>
              <w:widowControl/>
              <w:suppressLineNumbers w:val="0"/>
              <w:jc w:val="center"/>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E.铁路运输与工程</w:t>
            </w:r>
          </w:p>
        </w:tc>
        <w:tc>
          <w:tcPr>
            <w:tcW w:w="1145" w:type="dxa"/>
            <w:vAlign w:val="center"/>
          </w:tcPr>
          <w:p>
            <w:pPr>
              <w:keepNext w:val="0"/>
              <w:keepLines w:val="0"/>
              <w:widowControl/>
              <w:suppressLineNumbers w:val="0"/>
              <w:jc w:val="center"/>
              <w:textAlignment w:val="center"/>
              <w:rPr>
                <w:sz w:val="22"/>
                <w:szCs w:val="22"/>
              </w:rPr>
            </w:pPr>
            <w:r>
              <w:rPr>
                <w:rFonts w:hint="eastAsia" w:ascii="宋体" w:hAnsi="宋体" w:eastAsia="宋体" w:cs="宋体"/>
                <w:i w:val="0"/>
                <w:iCs w:val="0"/>
                <w:color w:val="000000"/>
                <w:kern w:val="0"/>
                <w:sz w:val="22"/>
                <w:szCs w:val="22"/>
                <w:u w:val="none"/>
                <w:lang w:val="en-US" w:eastAsia="zh-CN" w:bidi="ar"/>
              </w:rPr>
              <w:t>李则辉</w:t>
            </w:r>
          </w:p>
        </w:tc>
        <w:tc>
          <w:tcPr>
            <w:tcW w:w="1697" w:type="dxa"/>
            <w:vAlign w:val="center"/>
          </w:tcPr>
          <w:p>
            <w:pPr>
              <w:keepNext w:val="0"/>
              <w:keepLines w:val="0"/>
              <w:widowControl/>
              <w:suppressLineNumbers w:val="0"/>
              <w:jc w:val="center"/>
              <w:textAlignment w:val="center"/>
              <w:rPr>
                <w:sz w:val="22"/>
                <w:szCs w:val="22"/>
              </w:rPr>
            </w:pPr>
            <w:r>
              <w:rPr>
                <w:rFonts w:hint="eastAsia" w:ascii="宋体" w:hAnsi="宋体" w:eastAsia="宋体" w:cs="宋体"/>
                <w:i w:val="0"/>
                <w:iCs w:val="0"/>
                <w:color w:val="000000"/>
                <w:kern w:val="0"/>
                <w:sz w:val="22"/>
                <w:szCs w:val="22"/>
                <w:u w:val="none"/>
                <w:lang w:val="en-US" w:eastAsia="zh-CN" w:bidi="ar"/>
              </w:rPr>
              <w:t>黎浩东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3659"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both"/>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铁路沿线地质与气象数据集成分析及预警系统开发</w:t>
            </w:r>
          </w:p>
        </w:tc>
        <w:tc>
          <w:tcPr>
            <w:tcW w:w="2726" w:type="dxa"/>
            <w:vAlign w:val="center"/>
          </w:tcPr>
          <w:p>
            <w:pPr>
              <w:keepNext w:val="0"/>
              <w:keepLines w:val="0"/>
              <w:widowControl/>
              <w:suppressLineNumbers w:val="0"/>
              <w:jc w:val="center"/>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E.铁路运输与工程</w:t>
            </w:r>
          </w:p>
        </w:tc>
        <w:tc>
          <w:tcPr>
            <w:tcW w:w="1145" w:type="dxa"/>
            <w:vAlign w:val="center"/>
          </w:tcPr>
          <w:p>
            <w:pPr>
              <w:keepNext w:val="0"/>
              <w:keepLines w:val="0"/>
              <w:widowControl/>
              <w:suppressLineNumbers w:val="0"/>
              <w:jc w:val="center"/>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李佳辉</w:t>
            </w:r>
          </w:p>
        </w:tc>
        <w:tc>
          <w:tcPr>
            <w:tcW w:w="1697" w:type="dxa"/>
            <w:vAlign w:val="center"/>
          </w:tcPr>
          <w:p>
            <w:pPr>
              <w:keepNext w:val="0"/>
              <w:keepLines w:val="0"/>
              <w:widowControl/>
              <w:suppressLineNumbers w:val="0"/>
              <w:jc w:val="center"/>
              <w:textAlignment w:val="center"/>
              <w:rPr>
                <w:sz w:val="22"/>
                <w:szCs w:val="22"/>
              </w:rPr>
            </w:pPr>
            <w:r>
              <w:rPr>
                <w:rFonts w:hint="eastAsia" w:ascii="宋体" w:hAnsi="宋体" w:eastAsia="宋体" w:cs="宋体"/>
                <w:i w:val="0"/>
                <w:iCs w:val="0"/>
                <w:color w:val="000000"/>
                <w:kern w:val="0"/>
                <w:sz w:val="22"/>
                <w:szCs w:val="22"/>
                <w:u w:val="none"/>
                <w:lang w:val="en-US" w:eastAsia="zh-CN" w:bidi="ar"/>
              </w:rPr>
              <w:t>马小平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3659"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both"/>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虚拟编组技术下铁路线路通过能力评估</w:t>
            </w:r>
          </w:p>
        </w:tc>
        <w:tc>
          <w:tcPr>
            <w:tcW w:w="2726" w:type="dxa"/>
            <w:vAlign w:val="center"/>
          </w:tcPr>
          <w:p>
            <w:pPr>
              <w:keepNext w:val="0"/>
              <w:keepLines w:val="0"/>
              <w:widowControl/>
              <w:suppressLineNumbers w:val="0"/>
              <w:jc w:val="center"/>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E.铁路运输与工程</w:t>
            </w:r>
          </w:p>
        </w:tc>
        <w:tc>
          <w:tcPr>
            <w:tcW w:w="1145" w:type="dxa"/>
            <w:vAlign w:val="center"/>
          </w:tcPr>
          <w:p>
            <w:pPr>
              <w:keepNext w:val="0"/>
              <w:keepLines w:val="0"/>
              <w:widowControl/>
              <w:suppressLineNumbers w:val="0"/>
              <w:jc w:val="center"/>
              <w:textAlignment w:val="center"/>
              <w:rPr>
                <w:sz w:val="22"/>
                <w:szCs w:val="22"/>
              </w:rPr>
            </w:pPr>
            <w:r>
              <w:rPr>
                <w:rFonts w:hint="default" w:ascii="Times New Roman" w:hAnsi="Times New Roman" w:eastAsia="宋体" w:cs="Times New Roman"/>
                <w:i w:val="0"/>
                <w:iCs w:val="0"/>
                <w:color w:val="000000"/>
                <w:kern w:val="0"/>
                <w:sz w:val="22"/>
                <w:szCs w:val="22"/>
                <w:u w:val="none"/>
                <w:lang w:val="en-US" w:eastAsia="zh-CN" w:bidi="ar"/>
              </w:rPr>
              <w:t>马骏鹏</w:t>
            </w:r>
          </w:p>
        </w:tc>
        <w:tc>
          <w:tcPr>
            <w:tcW w:w="1697" w:type="dxa"/>
            <w:vAlign w:val="center"/>
          </w:tcPr>
          <w:p>
            <w:pPr>
              <w:keepNext w:val="0"/>
              <w:keepLines w:val="0"/>
              <w:widowControl/>
              <w:suppressLineNumbers w:val="0"/>
              <w:jc w:val="center"/>
              <w:textAlignment w:val="center"/>
              <w:rPr>
                <w:sz w:val="22"/>
                <w:szCs w:val="22"/>
              </w:rPr>
            </w:pPr>
            <w:r>
              <w:rPr>
                <w:rFonts w:hint="eastAsia" w:ascii="宋体" w:hAnsi="宋体" w:eastAsia="宋体" w:cs="宋体"/>
                <w:i w:val="0"/>
                <w:iCs w:val="0"/>
                <w:color w:val="000000"/>
                <w:kern w:val="0"/>
                <w:sz w:val="22"/>
                <w:szCs w:val="22"/>
                <w:u w:val="none"/>
                <w:lang w:val="en-US" w:eastAsia="zh-CN" w:bidi="ar"/>
              </w:rPr>
              <w:t>魏玉光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3659"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both"/>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枢纽机场行李分拣机器人实时调度优化与仿真</w:t>
            </w:r>
          </w:p>
        </w:tc>
        <w:tc>
          <w:tcPr>
            <w:tcW w:w="2726" w:type="dxa"/>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F.航空运输与工程</w:t>
            </w:r>
          </w:p>
        </w:tc>
        <w:tc>
          <w:tcPr>
            <w:tcW w:w="1145" w:type="dxa"/>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孙靖杰</w:t>
            </w:r>
          </w:p>
        </w:tc>
        <w:tc>
          <w:tcPr>
            <w:tcW w:w="1697" w:type="dxa"/>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刘志硕、张文义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3659"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both"/>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高速公路时空演化对区域经济多维效益的影响研究</w:t>
            </w:r>
          </w:p>
        </w:tc>
        <w:tc>
          <w:tcPr>
            <w:tcW w:w="2726"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G.主题竞赛.高质量发展、</w:t>
            </w:r>
          </w:p>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创新赢未来</w:t>
            </w:r>
          </w:p>
        </w:tc>
        <w:tc>
          <w:tcPr>
            <w:tcW w:w="1145" w:type="dxa"/>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桂宇扬</w:t>
            </w:r>
          </w:p>
        </w:tc>
        <w:tc>
          <w:tcPr>
            <w:tcW w:w="1697" w:type="dxa"/>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iCs w:val="0"/>
                <w:color w:val="000000"/>
                <w:kern w:val="0"/>
                <w:sz w:val="22"/>
                <w:szCs w:val="22"/>
                <w:u w:val="none"/>
                <w:lang w:val="en-US" w:eastAsia="zh-CN" w:bidi="ar"/>
              </w:rPr>
              <w:t>刘志勇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3659"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both"/>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基于城市用地属性的公交客流频域分析与预测</w:t>
            </w:r>
          </w:p>
        </w:tc>
        <w:tc>
          <w:tcPr>
            <w:tcW w:w="2726"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G.主题竞赛.高质量发展、</w:t>
            </w:r>
          </w:p>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创新赢未来</w:t>
            </w:r>
          </w:p>
        </w:tc>
        <w:tc>
          <w:tcPr>
            <w:tcW w:w="1145" w:type="dxa"/>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田名鑫</w:t>
            </w:r>
          </w:p>
        </w:tc>
        <w:tc>
          <w:tcPr>
            <w:tcW w:w="1697" w:type="dxa"/>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iCs w:val="0"/>
                <w:color w:val="000000"/>
                <w:kern w:val="0"/>
                <w:sz w:val="22"/>
                <w:szCs w:val="22"/>
                <w:u w:val="none"/>
                <w:lang w:val="en-US" w:eastAsia="zh-CN" w:bidi="ar"/>
              </w:rPr>
              <w:t>奇格奇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3659"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both"/>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基于人员画像技术的铁路人员健康风险防控建模方法</w:t>
            </w:r>
          </w:p>
        </w:tc>
        <w:tc>
          <w:tcPr>
            <w:tcW w:w="2726"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G.主题竞赛.高质量发展、</w:t>
            </w:r>
          </w:p>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创新赢未来</w:t>
            </w:r>
          </w:p>
        </w:tc>
        <w:tc>
          <w:tcPr>
            <w:tcW w:w="1145" w:type="dxa"/>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刘丹迪</w:t>
            </w:r>
          </w:p>
        </w:tc>
        <w:tc>
          <w:tcPr>
            <w:tcW w:w="1697" w:type="dxa"/>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iCs w:val="0"/>
                <w:color w:val="000000"/>
                <w:kern w:val="0"/>
                <w:sz w:val="22"/>
                <w:szCs w:val="22"/>
                <w:u w:val="none"/>
                <w:lang w:val="en-US" w:eastAsia="zh-CN" w:bidi="ar"/>
              </w:rPr>
              <w:t>李曼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3659"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both"/>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随机条件下考虑多运输模式及多货物种类的高铁快运车货匹配问题研究</w:t>
            </w:r>
          </w:p>
        </w:tc>
        <w:tc>
          <w:tcPr>
            <w:tcW w:w="2726" w:type="dxa"/>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G.主题竞赛.高质量发展、</w:t>
            </w:r>
          </w:p>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创新赢未来</w:t>
            </w:r>
          </w:p>
        </w:tc>
        <w:tc>
          <w:tcPr>
            <w:tcW w:w="1145" w:type="dxa"/>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滕景弘</w:t>
            </w:r>
          </w:p>
        </w:tc>
        <w:tc>
          <w:tcPr>
            <w:tcW w:w="1697" w:type="dxa"/>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刘康琳、郎茂祥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3659"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both"/>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基于云控的自动驾驶仿真平台开发与编队稳定性测试</w:t>
            </w:r>
          </w:p>
        </w:tc>
        <w:tc>
          <w:tcPr>
            <w:tcW w:w="2726" w:type="dxa"/>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H.研究生分赛道</w:t>
            </w:r>
          </w:p>
        </w:tc>
        <w:tc>
          <w:tcPr>
            <w:tcW w:w="1145" w:type="dxa"/>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齐崇楷</w:t>
            </w:r>
          </w:p>
        </w:tc>
        <w:tc>
          <w:tcPr>
            <w:tcW w:w="1697" w:type="dxa"/>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iCs w:val="0"/>
                <w:color w:val="000000"/>
                <w:kern w:val="0"/>
                <w:sz w:val="22"/>
                <w:szCs w:val="22"/>
                <w:u w:val="none"/>
                <w:lang w:val="en-US" w:eastAsia="zh-CN" w:bidi="ar"/>
              </w:rPr>
              <w:t>王江锋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3659" w:type="dxa"/>
            <w:vAlign w:val="center"/>
          </w:tcPr>
          <w:p>
            <w:pPr>
              <w:keepNext w:val="0"/>
              <w:keepLines w:val="0"/>
              <w:pageBreakBefore w:val="0"/>
              <w:widowControl/>
              <w:suppressLineNumbers w:val="0"/>
              <w:kinsoku/>
              <w:wordWrap/>
              <w:overflowPunct/>
              <w:topLinePunct w:val="0"/>
              <w:bidi w:val="0"/>
              <w:adjustRightInd/>
              <w:snapToGrid/>
              <w:ind w:left="113" w:leftChars="0" w:right="113" w:rightChars="0" w:firstLine="0" w:firstLineChars="0"/>
              <w:jc w:val="both"/>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铁路超视距周界入侵检测方法</w:t>
            </w:r>
          </w:p>
        </w:tc>
        <w:tc>
          <w:tcPr>
            <w:tcW w:w="2726" w:type="dxa"/>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H.研究生分赛道</w:t>
            </w:r>
          </w:p>
        </w:tc>
        <w:tc>
          <w:tcPr>
            <w:tcW w:w="1145" w:type="dxa"/>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姜忆玲</w:t>
            </w:r>
          </w:p>
        </w:tc>
        <w:tc>
          <w:tcPr>
            <w:tcW w:w="1697" w:type="dxa"/>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谢征宇、王力</w:t>
            </w:r>
          </w:p>
        </w:tc>
      </w:tr>
    </w:tbl>
    <w:p>
      <w:pPr>
        <w:spacing w:before="67"/>
        <w:rPr>
          <w:sz w:val="24"/>
        </w:rPr>
        <w:sectPr>
          <w:pgSz w:w="11910" w:h="16840"/>
          <w:pgMar w:top="1580" w:right="1220" w:bottom="280" w:left="1480" w:header="720" w:footer="720" w:gutter="0"/>
          <w:cols w:space="720" w:num="1"/>
        </w:sectPr>
      </w:pPr>
    </w:p>
    <w:p>
      <w:pPr>
        <w:pStyle w:val="3"/>
        <w:spacing w:before="61"/>
      </w:pPr>
      <w:r>
        <w:t>附件二</w:t>
      </w:r>
    </w:p>
    <w:p>
      <w:pPr>
        <w:pStyle w:val="3"/>
        <w:spacing w:before="6"/>
        <w:rPr>
          <w:sz w:val="14"/>
        </w:rPr>
      </w:pPr>
    </w:p>
    <w:p>
      <w:pPr>
        <w:jc w:val="center"/>
        <w:rPr>
          <w:rFonts w:ascii="华文中宋" w:hAnsi="华文中宋" w:eastAsia="华文中宋"/>
          <w:b/>
          <w:bCs/>
          <w:sz w:val="36"/>
          <w:szCs w:val="36"/>
        </w:rPr>
      </w:pPr>
      <w:r>
        <w:rPr>
          <w:rFonts w:ascii="华文中宋" w:hAnsi="华文中宋" w:eastAsia="华文中宋"/>
          <w:b/>
          <w:bCs/>
          <w:sz w:val="36"/>
          <w:szCs w:val="36"/>
        </w:rPr>
        <w:t>第十</w:t>
      </w:r>
      <w:r>
        <w:rPr>
          <w:rFonts w:hint="eastAsia" w:ascii="华文中宋" w:hAnsi="华文中宋" w:eastAsia="华文中宋"/>
          <w:b/>
          <w:bCs/>
          <w:sz w:val="36"/>
          <w:szCs w:val="36"/>
          <w:lang w:val="en-US" w:eastAsia="zh-CN"/>
        </w:rPr>
        <w:t>九</w:t>
      </w:r>
      <w:r>
        <w:rPr>
          <w:rFonts w:ascii="华文中宋" w:hAnsi="华文中宋" w:eastAsia="华文中宋"/>
          <w:b/>
          <w:bCs/>
          <w:sz w:val="36"/>
          <w:szCs w:val="36"/>
        </w:rPr>
        <w:t>届</w:t>
      </w:r>
      <w:r>
        <w:rPr>
          <w:rFonts w:hint="eastAsia" w:ascii="华文中宋" w:hAnsi="华文中宋" w:eastAsia="华文中宋"/>
          <w:b/>
          <w:bCs/>
          <w:sz w:val="36"/>
          <w:szCs w:val="36"/>
        </w:rPr>
        <w:t>全国</w:t>
      </w:r>
      <w:r>
        <w:rPr>
          <w:rFonts w:ascii="华文中宋" w:hAnsi="华文中宋" w:eastAsia="华文中宋"/>
          <w:b/>
          <w:bCs/>
          <w:sz w:val="36"/>
          <w:szCs w:val="36"/>
        </w:rPr>
        <w:t>大学生交通</w:t>
      </w:r>
      <w:r>
        <w:rPr>
          <w:rFonts w:hint="eastAsia" w:ascii="华文中宋" w:hAnsi="华文中宋" w:eastAsia="华文中宋"/>
          <w:b/>
          <w:bCs/>
          <w:sz w:val="36"/>
          <w:szCs w:val="36"/>
        </w:rPr>
        <w:t>运输</w:t>
      </w:r>
      <w:r>
        <w:rPr>
          <w:rFonts w:ascii="华文中宋" w:hAnsi="华文中宋" w:eastAsia="华文中宋"/>
          <w:b/>
          <w:bCs/>
          <w:sz w:val="36"/>
          <w:szCs w:val="36"/>
        </w:rPr>
        <w:t>科技大赛</w:t>
      </w:r>
    </w:p>
    <w:p>
      <w:pPr>
        <w:keepNext w:val="0"/>
        <w:keepLines w:val="0"/>
        <w:pageBreakBefore w:val="0"/>
        <w:widowControl w:val="0"/>
        <w:kinsoku/>
        <w:wordWrap/>
        <w:overflowPunct/>
        <w:topLinePunct w:val="0"/>
        <w:autoSpaceDE w:val="0"/>
        <w:autoSpaceDN w:val="0"/>
        <w:bidi w:val="0"/>
        <w:adjustRightInd/>
        <w:snapToGrid/>
        <w:spacing w:after="0" w:afterLines="100"/>
        <w:jc w:val="center"/>
        <w:textAlignment w:val="auto"/>
        <w:rPr>
          <w:rFonts w:ascii="华文中宋" w:hAnsi="华文中宋" w:eastAsia="华文中宋"/>
          <w:b/>
          <w:bCs/>
          <w:sz w:val="36"/>
          <w:szCs w:val="36"/>
        </w:rPr>
      </w:pPr>
      <w:r>
        <w:rPr>
          <w:rFonts w:ascii="华文中宋" w:hAnsi="华文中宋" w:eastAsia="华文中宋"/>
          <w:b/>
          <w:bCs/>
          <w:sz w:val="36"/>
          <w:szCs w:val="36"/>
        </w:rPr>
        <w:t>北京交通大学</w:t>
      </w:r>
      <w:r>
        <w:rPr>
          <w:rFonts w:hint="eastAsia" w:ascii="华文中宋" w:hAnsi="华文中宋" w:eastAsia="华文中宋"/>
          <w:b/>
          <w:bCs/>
          <w:sz w:val="36"/>
          <w:szCs w:val="36"/>
        </w:rPr>
        <w:t>拟</w:t>
      </w:r>
      <w:r>
        <w:rPr>
          <w:rFonts w:ascii="华文中宋" w:hAnsi="华文中宋" w:eastAsia="华文中宋"/>
          <w:b/>
          <w:bCs/>
          <w:sz w:val="36"/>
          <w:szCs w:val="36"/>
        </w:rPr>
        <w:t>推荐作品名单</w:t>
      </w:r>
    </w:p>
    <w:p>
      <w:pPr>
        <w:pStyle w:val="3"/>
        <w:keepNext w:val="0"/>
        <w:keepLines w:val="0"/>
        <w:pageBreakBefore w:val="0"/>
        <w:widowControl w:val="0"/>
        <w:kinsoku/>
        <w:wordWrap/>
        <w:overflowPunct/>
        <w:topLinePunct w:val="0"/>
        <w:autoSpaceDE w:val="0"/>
        <w:autoSpaceDN w:val="0"/>
        <w:bidi w:val="0"/>
        <w:adjustRightInd/>
        <w:snapToGrid/>
        <w:spacing w:before="0" w:beforeLines="200" w:after="0" w:afterLines="100"/>
        <w:ind w:left="0" w:right="0"/>
        <w:jc w:val="center"/>
        <w:textAlignment w:val="auto"/>
        <w:rPr>
          <w:b/>
          <w:bCs/>
        </w:rPr>
      </w:pPr>
      <w:r>
        <w:rPr>
          <w:rFonts w:hint="eastAsia"/>
          <w:b/>
          <w:bCs/>
        </w:rPr>
        <w:t>A．交通工程与综合交通</w:t>
      </w:r>
      <w:r>
        <w:rPr>
          <w:b/>
          <w:bCs/>
        </w:rPr>
        <w:t>（4项）</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1246"/>
        <w:gridCol w:w="1612"/>
        <w:gridCol w:w="2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00" w:type="dxa"/>
            <w:noWrap/>
            <w:vAlign w:val="center"/>
          </w:tcPr>
          <w:p>
            <w:pPr>
              <w:jc w:val="center"/>
              <w:rPr>
                <w:b/>
                <w:bCs/>
                <w:sz w:val="24"/>
                <w:szCs w:val="24"/>
              </w:rPr>
            </w:pPr>
            <w:r>
              <w:rPr>
                <w:rFonts w:hint="eastAsia"/>
                <w:b/>
                <w:bCs/>
                <w:sz w:val="24"/>
                <w:szCs w:val="24"/>
              </w:rPr>
              <w:t>作品名</w:t>
            </w:r>
          </w:p>
        </w:tc>
        <w:tc>
          <w:tcPr>
            <w:tcW w:w="1246" w:type="dxa"/>
            <w:noWrap/>
            <w:vAlign w:val="center"/>
          </w:tcPr>
          <w:p>
            <w:pPr>
              <w:jc w:val="center"/>
              <w:rPr>
                <w:b/>
                <w:bCs/>
                <w:sz w:val="24"/>
                <w:szCs w:val="24"/>
              </w:rPr>
            </w:pPr>
            <w:r>
              <w:rPr>
                <w:rFonts w:hint="eastAsia"/>
                <w:b/>
                <w:bCs/>
                <w:sz w:val="24"/>
                <w:szCs w:val="24"/>
              </w:rPr>
              <w:t>队长</w:t>
            </w:r>
          </w:p>
        </w:tc>
        <w:tc>
          <w:tcPr>
            <w:tcW w:w="1612" w:type="dxa"/>
            <w:noWrap/>
            <w:vAlign w:val="center"/>
          </w:tcPr>
          <w:p>
            <w:pPr>
              <w:jc w:val="center"/>
              <w:rPr>
                <w:b/>
                <w:bCs/>
                <w:sz w:val="24"/>
                <w:szCs w:val="24"/>
              </w:rPr>
            </w:pPr>
            <w:r>
              <w:rPr>
                <w:rFonts w:hint="eastAsia"/>
                <w:b/>
                <w:bCs/>
                <w:sz w:val="24"/>
                <w:szCs w:val="24"/>
              </w:rPr>
              <w:t>指导老师</w:t>
            </w:r>
          </w:p>
        </w:tc>
        <w:tc>
          <w:tcPr>
            <w:tcW w:w="2442" w:type="dxa"/>
            <w:noWrap/>
            <w:vAlign w:val="center"/>
          </w:tcPr>
          <w:p>
            <w:pPr>
              <w:jc w:val="center"/>
              <w:rPr>
                <w:b/>
                <w:bCs/>
                <w:sz w:val="24"/>
                <w:szCs w:val="24"/>
              </w:rPr>
            </w:pPr>
            <w:r>
              <w:rPr>
                <w:rFonts w:hint="eastAsia"/>
                <w:b/>
                <w:bCs/>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3900"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eastAsia"/>
                <w:color w:val="000000"/>
                <w:sz w:val="22"/>
                <w:szCs w:val="22"/>
              </w:rPr>
            </w:pPr>
            <w:r>
              <w:rPr>
                <w:rFonts w:hint="default"/>
                <w:color w:val="000000"/>
                <w:sz w:val="22"/>
                <w:szCs w:val="22"/>
                <w:lang w:val="en-US" w:eastAsia="zh-CN"/>
              </w:rPr>
              <w:t>基于标识融合的协同传输系统与装置</w:t>
            </w:r>
          </w:p>
        </w:tc>
        <w:tc>
          <w:tcPr>
            <w:tcW w:w="1246" w:type="dxa"/>
            <w:noWrap/>
            <w:vAlign w:val="center"/>
          </w:tcPr>
          <w:p>
            <w:pPr>
              <w:jc w:val="center"/>
              <w:rPr>
                <w:rFonts w:hint="eastAsia"/>
                <w:color w:val="000000"/>
                <w:sz w:val="22"/>
                <w:szCs w:val="22"/>
              </w:rPr>
            </w:pPr>
            <w:r>
              <w:rPr>
                <w:rFonts w:hint="default"/>
                <w:color w:val="000000"/>
                <w:sz w:val="22"/>
                <w:szCs w:val="22"/>
                <w:lang w:val="en-US" w:eastAsia="zh-CN"/>
              </w:rPr>
              <w:t>姜阳毅</w:t>
            </w:r>
          </w:p>
        </w:tc>
        <w:tc>
          <w:tcPr>
            <w:tcW w:w="1612" w:type="dxa"/>
            <w:noWrap/>
            <w:vAlign w:val="center"/>
          </w:tcPr>
          <w:p>
            <w:pPr>
              <w:jc w:val="center"/>
              <w:rPr>
                <w:rFonts w:hint="eastAsia"/>
                <w:color w:val="000000"/>
                <w:sz w:val="22"/>
                <w:szCs w:val="22"/>
              </w:rPr>
            </w:pPr>
            <w:r>
              <w:rPr>
                <w:rFonts w:hint="default"/>
                <w:color w:val="000000"/>
                <w:sz w:val="22"/>
                <w:szCs w:val="22"/>
                <w:lang w:val="en-US" w:eastAsia="zh-CN"/>
              </w:rPr>
              <w:t>郑涛、苏伟</w:t>
            </w:r>
          </w:p>
        </w:tc>
        <w:tc>
          <w:tcPr>
            <w:tcW w:w="2442" w:type="dxa"/>
            <w:noWrap/>
            <w:vAlign w:val="center"/>
          </w:tcPr>
          <w:p>
            <w:pPr>
              <w:jc w:val="center"/>
              <w:rPr>
                <w:rFonts w:hint="eastAsia"/>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3900"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eastAsia"/>
                <w:color w:val="000000"/>
                <w:sz w:val="22"/>
                <w:szCs w:val="22"/>
              </w:rPr>
            </w:pPr>
            <w:r>
              <w:rPr>
                <w:rFonts w:hint="default"/>
                <w:color w:val="000000"/>
                <w:sz w:val="22"/>
                <w:szCs w:val="22"/>
                <w:lang w:val="en-US" w:eastAsia="zh-CN"/>
              </w:rPr>
              <w:t>基于卡尔曼滤波追踪技术的非机动车驾驶行为监管及评估系统</w:t>
            </w:r>
          </w:p>
        </w:tc>
        <w:tc>
          <w:tcPr>
            <w:tcW w:w="1246" w:type="dxa"/>
            <w:noWrap/>
            <w:vAlign w:val="center"/>
          </w:tcPr>
          <w:p>
            <w:pPr>
              <w:jc w:val="center"/>
              <w:rPr>
                <w:rFonts w:hint="eastAsia"/>
                <w:color w:val="000000"/>
                <w:sz w:val="22"/>
                <w:szCs w:val="22"/>
              </w:rPr>
            </w:pPr>
            <w:r>
              <w:rPr>
                <w:rFonts w:hint="default"/>
                <w:color w:val="000000"/>
                <w:sz w:val="22"/>
                <w:szCs w:val="22"/>
                <w:lang w:val="en-US" w:eastAsia="zh-CN"/>
              </w:rPr>
              <w:t>吕国梁</w:t>
            </w:r>
          </w:p>
        </w:tc>
        <w:tc>
          <w:tcPr>
            <w:tcW w:w="1612" w:type="dxa"/>
            <w:noWrap/>
            <w:vAlign w:val="center"/>
          </w:tcPr>
          <w:p>
            <w:pPr>
              <w:jc w:val="center"/>
              <w:rPr>
                <w:rFonts w:hint="eastAsia"/>
                <w:color w:val="000000"/>
                <w:sz w:val="22"/>
                <w:szCs w:val="22"/>
              </w:rPr>
            </w:pPr>
            <w:r>
              <w:rPr>
                <w:rFonts w:hint="default"/>
                <w:color w:val="000000"/>
                <w:sz w:val="22"/>
                <w:szCs w:val="22"/>
                <w:lang w:val="en-US" w:eastAsia="zh-CN"/>
              </w:rPr>
              <w:t>霍静怡、董瑞</w:t>
            </w:r>
          </w:p>
        </w:tc>
        <w:tc>
          <w:tcPr>
            <w:tcW w:w="2442" w:type="dxa"/>
            <w:noWrap/>
            <w:vAlign w:val="center"/>
          </w:tcPr>
          <w:p>
            <w:pPr>
              <w:jc w:val="center"/>
              <w:rPr>
                <w:rFonts w:hint="eastAsia"/>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3900"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eastAsia"/>
                <w:color w:val="000000"/>
                <w:sz w:val="22"/>
                <w:szCs w:val="22"/>
              </w:rPr>
            </w:pPr>
            <w:r>
              <w:rPr>
                <w:rFonts w:hint="default"/>
                <w:color w:val="000000"/>
                <w:sz w:val="22"/>
                <w:szCs w:val="22"/>
                <w:lang w:val="en-US" w:eastAsia="zh-CN"/>
              </w:rPr>
              <w:t>新型混合交通环境下城市快速路可变限速优化控制方法研究</w:t>
            </w:r>
          </w:p>
        </w:tc>
        <w:tc>
          <w:tcPr>
            <w:tcW w:w="1246" w:type="dxa"/>
            <w:noWrap/>
            <w:vAlign w:val="center"/>
          </w:tcPr>
          <w:p>
            <w:pPr>
              <w:jc w:val="center"/>
              <w:rPr>
                <w:rFonts w:hint="eastAsia"/>
                <w:color w:val="000000"/>
                <w:sz w:val="22"/>
                <w:szCs w:val="22"/>
              </w:rPr>
            </w:pPr>
            <w:r>
              <w:rPr>
                <w:rFonts w:hint="default"/>
                <w:color w:val="000000"/>
                <w:sz w:val="22"/>
                <w:szCs w:val="22"/>
                <w:lang w:val="en-US" w:eastAsia="zh-CN"/>
              </w:rPr>
              <w:t>石锦扬</w:t>
            </w:r>
          </w:p>
        </w:tc>
        <w:tc>
          <w:tcPr>
            <w:tcW w:w="1612" w:type="dxa"/>
            <w:noWrap/>
            <w:vAlign w:val="center"/>
          </w:tcPr>
          <w:p>
            <w:pPr>
              <w:jc w:val="center"/>
              <w:rPr>
                <w:rFonts w:hint="eastAsia"/>
                <w:color w:val="000000"/>
                <w:sz w:val="22"/>
                <w:szCs w:val="22"/>
              </w:rPr>
            </w:pPr>
            <w:r>
              <w:rPr>
                <w:rFonts w:hint="default"/>
                <w:color w:val="000000"/>
                <w:sz w:val="22"/>
                <w:szCs w:val="22"/>
                <w:lang w:val="en-US" w:eastAsia="zh-CN"/>
              </w:rPr>
              <w:t>陈旭梅</w:t>
            </w:r>
          </w:p>
        </w:tc>
        <w:tc>
          <w:tcPr>
            <w:tcW w:w="2442" w:type="dxa"/>
            <w:noWrap/>
            <w:vAlign w:val="center"/>
          </w:tcPr>
          <w:p>
            <w:pPr>
              <w:jc w:val="center"/>
              <w:rPr>
                <w:rFonts w:hint="eastAsia"/>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3900"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eastAsia"/>
                <w:color w:val="000000"/>
                <w:sz w:val="22"/>
                <w:szCs w:val="22"/>
              </w:rPr>
            </w:pPr>
            <w:r>
              <w:rPr>
                <w:rFonts w:hint="default"/>
                <w:color w:val="000000"/>
                <w:sz w:val="22"/>
                <w:szCs w:val="22"/>
                <w:lang w:val="en-US" w:eastAsia="zh-CN"/>
              </w:rPr>
              <w:t>智运智存——商品车产前零部件循环取货与存储智能决策技术及平台</w:t>
            </w:r>
          </w:p>
        </w:tc>
        <w:tc>
          <w:tcPr>
            <w:tcW w:w="1246" w:type="dxa"/>
            <w:noWrap/>
            <w:vAlign w:val="center"/>
          </w:tcPr>
          <w:p>
            <w:pPr>
              <w:jc w:val="center"/>
              <w:rPr>
                <w:rFonts w:hint="eastAsia"/>
                <w:color w:val="000000"/>
                <w:sz w:val="22"/>
                <w:szCs w:val="22"/>
              </w:rPr>
            </w:pPr>
            <w:r>
              <w:rPr>
                <w:rFonts w:hint="default"/>
                <w:color w:val="000000"/>
                <w:sz w:val="22"/>
                <w:szCs w:val="22"/>
                <w:lang w:val="en-US" w:eastAsia="zh-CN"/>
              </w:rPr>
              <w:t>俞天泽</w:t>
            </w:r>
          </w:p>
        </w:tc>
        <w:tc>
          <w:tcPr>
            <w:tcW w:w="1612" w:type="dxa"/>
            <w:noWrap/>
            <w:vAlign w:val="center"/>
          </w:tcPr>
          <w:p>
            <w:pPr>
              <w:jc w:val="center"/>
              <w:rPr>
                <w:rFonts w:hint="eastAsia"/>
                <w:color w:val="000000"/>
                <w:sz w:val="22"/>
                <w:szCs w:val="22"/>
              </w:rPr>
            </w:pPr>
            <w:r>
              <w:rPr>
                <w:rFonts w:hint="default"/>
                <w:color w:val="000000"/>
                <w:sz w:val="22"/>
                <w:szCs w:val="22"/>
                <w:lang w:val="en-US" w:eastAsia="zh-CN"/>
              </w:rPr>
              <w:t>王力</w:t>
            </w:r>
          </w:p>
        </w:tc>
        <w:tc>
          <w:tcPr>
            <w:tcW w:w="2442" w:type="dxa"/>
            <w:noWrap/>
            <w:vAlign w:val="center"/>
          </w:tcPr>
          <w:p>
            <w:pPr>
              <w:jc w:val="center"/>
              <w:rPr>
                <w:rFonts w:hint="eastAsia"/>
                <w:color w:val="000000"/>
                <w:sz w:val="22"/>
                <w:szCs w:val="22"/>
              </w:rPr>
            </w:pPr>
            <w:r>
              <w:rPr>
                <w:rFonts w:hint="eastAsia"/>
                <w:color w:val="000000"/>
                <w:sz w:val="22"/>
                <w:szCs w:val="22"/>
                <w:lang w:val="en-US" w:eastAsia="zh-CN"/>
              </w:rPr>
              <w:t>第十三届北京市大学生交通科技大赛一等奖</w:t>
            </w:r>
          </w:p>
        </w:tc>
      </w:tr>
    </w:tbl>
    <w:p/>
    <w:p>
      <w:pPr>
        <w:pStyle w:val="3"/>
        <w:keepNext w:val="0"/>
        <w:keepLines w:val="0"/>
        <w:pageBreakBefore w:val="0"/>
        <w:widowControl w:val="0"/>
        <w:kinsoku/>
        <w:wordWrap/>
        <w:overflowPunct/>
        <w:topLinePunct w:val="0"/>
        <w:autoSpaceDE w:val="0"/>
        <w:autoSpaceDN w:val="0"/>
        <w:bidi w:val="0"/>
        <w:adjustRightInd/>
        <w:snapToGrid/>
        <w:spacing w:before="0" w:beforeLines="200" w:after="0" w:afterLines="100"/>
        <w:ind w:left="0" w:right="0"/>
        <w:jc w:val="center"/>
        <w:textAlignment w:val="auto"/>
        <w:rPr>
          <w:rFonts w:hint="eastAsia"/>
          <w:b/>
          <w:bCs/>
        </w:rPr>
      </w:pPr>
      <w:r>
        <w:rPr>
          <w:rFonts w:hint="eastAsia"/>
          <w:b/>
          <w:bCs/>
        </w:rPr>
        <w:t>C．道路运输与工程（3项）</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10"/>
        <w:gridCol w:w="1236"/>
        <w:gridCol w:w="1612"/>
        <w:gridCol w:w="2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10" w:type="dxa"/>
            <w:noWrap/>
            <w:vAlign w:val="center"/>
          </w:tcPr>
          <w:p>
            <w:pPr>
              <w:jc w:val="center"/>
              <w:rPr>
                <w:rFonts w:hint="eastAsia"/>
                <w:b/>
                <w:bCs/>
                <w:sz w:val="24"/>
                <w:szCs w:val="24"/>
              </w:rPr>
            </w:pPr>
            <w:r>
              <w:rPr>
                <w:rFonts w:hint="eastAsia"/>
                <w:b/>
                <w:bCs/>
                <w:sz w:val="24"/>
                <w:szCs w:val="24"/>
              </w:rPr>
              <w:t>作品名</w:t>
            </w:r>
          </w:p>
        </w:tc>
        <w:tc>
          <w:tcPr>
            <w:tcW w:w="1236" w:type="dxa"/>
            <w:noWrap/>
            <w:vAlign w:val="center"/>
          </w:tcPr>
          <w:p>
            <w:pPr>
              <w:jc w:val="center"/>
              <w:rPr>
                <w:rFonts w:hint="eastAsia"/>
                <w:b/>
                <w:bCs/>
                <w:sz w:val="24"/>
                <w:szCs w:val="24"/>
              </w:rPr>
            </w:pPr>
            <w:r>
              <w:rPr>
                <w:rFonts w:hint="eastAsia"/>
                <w:b/>
                <w:bCs/>
                <w:sz w:val="24"/>
                <w:szCs w:val="24"/>
              </w:rPr>
              <w:t>队长</w:t>
            </w:r>
          </w:p>
        </w:tc>
        <w:tc>
          <w:tcPr>
            <w:tcW w:w="1612" w:type="dxa"/>
            <w:noWrap/>
            <w:vAlign w:val="center"/>
          </w:tcPr>
          <w:p>
            <w:pPr>
              <w:jc w:val="center"/>
              <w:rPr>
                <w:rFonts w:hint="eastAsia"/>
                <w:b/>
                <w:bCs/>
                <w:sz w:val="24"/>
                <w:szCs w:val="24"/>
              </w:rPr>
            </w:pPr>
            <w:r>
              <w:rPr>
                <w:rFonts w:hint="eastAsia"/>
                <w:b/>
                <w:bCs/>
                <w:sz w:val="24"/>
                <w:szCs w:val="24"/>
              </w:rPr>
              <w:t>指导老师</w:t>
            </w:r>
          </w:p>
        </w:tc>
        <w:tc>
          <w:tcPr>
            <w:tcW w:w="2442" w:type="dxa"/>
            <w:noWrap/>
            <w:vAlign w:val="center"/>
          </w:tcPr>
          <w:p>
            <w:pPr>
              <w:jc w:val="center"/>
              <w:rPr>
                <w:rFonts w:hint="eastAsia"/>
                <w:b/>
                <w:bCs/>
                <w:sz w:val="24"/>
                <w:szCs w:val="24"/>
              </w:rPr>
            </w:pPr>
            <w:r>
              <w:rPr>
                <w:rFonts w:hint="eastAsia"/>
                <w:b/>
                <w:bCs/>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3910"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default"/>
                <w:color w:val="000000"/>
                <w:lang w:val="en-US" w:eastAsia="zh-CN"/>
              </w:rPr>
            </w:pPr>
            <w:r>
              <w:rPr>
                <w:rFonts w:hint="default"/>
                <w:color w:val="000000"/>
                <w:lang w:val="en-US" w:eastAsia="zh-CN"/>
              </w:rPr>
              <w:t>供需随机条件下应急设施多模式动态选址及物资分配策略</w:t>
            </w:r>
          </w:p>
        </w:tc>
        <w:tc>
          <w:tcPr>
            <w:tcW w:w="1236" w:type="dxa"/>
            <w:noWrap/>
            <w:vAlign w:val="center"/>
          </w:tcPr>
          <w:p>
            <w:pPr>
              <w:jc w:val="center"/>
              <w:rPr>
                <w:rFonts w:hint="default"/>
                <w:color w:val="000000"/>
                <w:sz w:val="22"/>
                <w:szCs w:val="22"/>
                <w:lang w:val="en-US" w:eastAsia="zh-CN"/>
              </w:rPr>
            </w:pPr>
            <w:r>
              <w:rPr>
                <w:rFonts w:hint="default"/>
                <w:color w:val="000000"/>
                <w:sz w:val="22"/>
                <w:szCs w:val="22"/>
                <w:lang w:val="en-US" w:eastAsia="zh-CN"/>
              </w:rPr>
              <w:t>郭雨桐</w:t>
            </w:r>
          </w:p>
        </w:tc>
        <w:tc>
          <w:tcPr>
            <w:tcW w:w="1612" w:type="dxa"/>
            <w:noWrap/>
            <w:vAlign w:val="center"/>
          </w:tcPr>
          <w:p>
            <w:pPr>
              <w:jc w:val="center"/>
              <w:rPr>
                <w:rFonts w:hint="default"/>
                <w:color w:val="000000"/>
                <w:sz w:val="22"/>
                <w:szCs w:val="22"/>
                <w:lang w:val="en-US" w:eastAsia="zh-CN"/>
              </w:rPr>
            </w:pPr>
            <w:r>
              <w:rPr>
                <w:rFonts w:hint="default"/>
                <w:color w:val="000000"/>
                <w:sz w:val="22"/>
                <w:szCs w:val="22"/>
                <w:lang w:val="en-US" w:eastAsia="zh-CN"/>
              </w:rPr>
              <w:t>刘康琳</w:t>
            </w:r>
          </w:p>
        </w:tc>
        <w:tc>
          <w:tcPr>
            <w:tcW w:w="2442" w:type="dxa"/>
            <w:noWrap/>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3910"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default"/>
                <w:color w:val="000000"/>
                <w:lang w:val="en-US" w:eastAsia="zh-CN"/>
              </w:rPr>
            </w:pPr>
            <w:r>
              <w:rPr>
                <w:rFonts w:hint="default"/>
                <w:color w:val="000000"/>
                <w:lang w:val="en-US" w:eastAsia="zh-CN"/>
              </w:rPr>
              <w:t>基于多源信息融合的驾驶员分神状态识别及风险预警系统</w:t>
            </w:r>
          </w:p>
        </w:tc>
        <w:tc>
          <w:tcPr>
            <w:tcW w:w="1236" w:type="dxa"/>
            <w:noWrap/>
            <w:vAlign w:val="center"/>
          </w:tcPr>
          <w:p>
            <w:pPr>
              <w:jc w:val="center"/>
              <w:rPr>
                <w:rFonts w:hint="default"/>
                <w:color w:val="000000"/>
                <w:sz w:val="22"/>
                <w:szCs w:val="22"/>
                <w:lang w:val="en-US" w:eastAsia="zh-CN"/>
              </w:rPr>
            </w:pPr>
            <w:r>
              <w:rPr>
                <w:rFonts w:hint="default"/>
                <w:color w:val="000000"/>
                <w:sz w:val="22"/>
                <w:szCs w:val="22"/>
                <w:lang w:val="en-US" w:eastAsia="zh-CN"/>
              </w:rPr>
              <w:t>苌晓飞</w:t>
            </w:r>
          </w:p>
        </w:tc>
        <w:tc>
          <w:tcPr>
            <w:tcW w:w="1612" w:type="dxa"/>
            <w:noWrap/>
            <w:vAlign w:val="center"/>
          </w:tcPr>
          <w:p>
            <w:pPr>
              <w:jc w:val="center"/>
              <w:rPr>
                <w:rFonts w:hint="default"/>
                <w:color w:val="000000"/>
                <w:sz w:val="22"/>
                <w:szCs w:val="22"/>
                <w:lang w:val="en-US" w:eastAsia="zh-CN"/>
              </w:rPr>
            </w:pPr>
            <w:r>
              <w:rPr>
                <w:rFonts w:hint="default"/>
                <w:color w:val="000000"/>
                <w:sz w:val="22"/>
                <w:szCs w:val="22"/>
                <w:lang w:val="en-US" w:eastAsia="zh-CN"/>
              </w:rPr>
              <w:t>李鹏辉</w:t>
            </w:r>
          </w:p>
        </w:tc>
        <w:tc>
          <w:tcPr>
            <w:tcW w:w="2442" w:type="dxa"/>
            <w:noWrap/>
            <w:vAlign w:val="center"/>
          </w:tcPr>
          <w:p>
            <w:pPr>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3910"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default"/>
                <w:color w:val="000000"/>
                <w:lang w:val="en-US" w:eastAsia="zh-CN"/>
              </w:rPr>
            </w:pPr>
            <w:r>
              <w:rPr>
                <w:rFonts w:hint="default"/>
                <w:color w:val="000000"/>
                <w:lang w:val="en-US" w:eastAsia="zh-CN"/>
              </w:rPr>
              <w:t>基于无人机巡航技术的山区救援监测系统</w:t>
            </w:r>
          </w:p>
        </w:tc>
        <w:tc>
          <w:tcPr>
            <w:tcW w:w="1236" w:type="dxa"/>
            <w:noWrap/>
            <w:vAlign w:val="center"/>
          </w:tcPr>
          <w:p>
            <w:pPr>
              <w:jc w:val="center"/>
              <w:rPr>
                <w:rFonts w:hint="default"/>
                <w:color w:val="000000"/>
                <w:sz w:val="22"/>
                <w:szCs w:val="22"/>
                <w:lang w:val="en-US" w:eastAsia="zh-CN"/>
              </w:rPr>
            </w:pPr>
            <w:r>
              <w:rPr>
                <w:rFonts w:hint="default"/>
                <w:color w:val="000000"/>
                <w:sz w:val="22"/>
                <w:szCs w:val="22"/>
                <w:lang w:val="en-US" w:eastAsia="zh-CN"/>
              </w:rPr>
              <w:t>周阅</w:t>
            </w:r>
          </w:p>
        </w:tc>
        <w:tc>
          <w:tcPr>
            <w:tcW w:w="1612" w:type="dxa"/>
            <w:noWrap/>
            <w:vAlign w:val="center"/>
          </w:tcPr>
          <w:p>
            <w:pPr>
              <w:jc w:val="center"/>
              <w:rPr>
                <w:rFonts w:hint="default"/>
                <w:color w:val="000000"/>
                <w:sz w:val="22"/>
                <w:szCs w:val="22"/>
                <w:lang w:val="en-US" w:eastAsia="zh-CN"/>
              </w:rPr>
            </w:pPr>
            <w:r>
              <w:rPr>
                <w:rFonts w:hint="default"/>
                <w:color w:val="000000"/>
                <w:sz w:val="22"/>
                <w:szCs w:val="22"/>
                <w:lang w:val="en-US" w:eastAsia="zh-CN"/>
              </w:rPr>
              <w:t>康柳江</w:t>
            </w:r>
          </w:p>
        </w:tc>
        <w:tc>
          <w:tcPr>
            <w:tcW w:w="2442" w:type="dxa"/>
            <w:noWrap/>
            <w:vAlign w:val="center"/>
          </w:tcPr>
          <w:p>
            <w:pPr>
              <w:jc w:val="center"/>
              <w:rPr>
                <w:sz w:val="24"/>
                <w:szCs w:val="24"/>
              </w:rPr>
            </w:pPr>
          </w:p>
        </w:tc>
      </w:tr>
    </w:tbl>
    <w:p/>
    <w:p>
      <w:pPr>
        <w:rPr>
          <w:rFonts w:hint="eastAsia"/>
          <w:b/>
          <w:bCs/>
        </w:rPr>
      </w:pPr>
      <w:r>
        <w:rPr>
          <w:rFonts w:hint="eastAsia"/>
          <w:b/>
          <w:bCs/>
        </w:rPr>
        <w:br w:type="page"/>
      </w:r>
    </w:p>
    <w:p>
      <w:pPr>
        <w:pStyle w:val="3"/>
        <w:keepNext w:val="0"/>
        <w:keepLines w:val="0"/>
        <w:pageBreakBefore w:val="0"/>
        <w:widowControl w:val="0"/>
        <w:kinsoku/>
        <w:wordWrap/>
        <w:overflowPunct/>
        <w:topLinePunct w:val="0"/>
        <w:autoSpaceDE w:val="0"/>
        <w:autoSpaceDN w:val="0"/>
        <w:bidi w:val="0"/>
        <w:adjustRightInd/>
        <w:snapToGrid/>
        <w:spacing w:before="0" w:beforeLines="200" w:after="0" w:afterLines="100"/>
        <w:ind w:left="0" w:right="0"/>
        <w:jc w:val="center"/>
        <w:textAlignment w:val="auto"/>
        <w:rPr>
          <w:rFonts w:hint="eastAsia"/>
          <w:b/>
          <w:bCs/>
        </w:rPr>
      </w:pPr>
      <w:r>
        <w:rPr>
          <w:rFonts w:hint="eastAsia"/>
          <w:b/>
          <w:bCs/>
        </w:rPr>
        <w:t>D．水路运输与工程（2项）</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1246"/>
        <w:gridCol w:w="1622"/>
        <w:gridCol w:w="24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3900" w:type="dxa"/>
            <w:noWrap/>
            <w:vAlign w:val="center"/>
          </w:tcPr>
          <w:p>
            <w:pPr>
              <w:jc w:val="center"/>
              <w:rPr>
                <w:rFonts w:hint="eastAsia"/>
                <w:b/>
                <w:bCs/>
                <w:sz w:val="24"/>
                <w:szCs w:val="24"/>
              </w:rPr>
            </w:pPr>
            <w:r>
              <w:rPr>
                <w:rFonts w:hint="eastAsia"/>
                <w:b/>
                <w:bCs/>
                <w:sz w:val="24"/>
                <w:szCs w:val="24"/>
              </w:rPr>
              <w:t>作品名</w:t>
            </w:r>
          </w:p>
        </w:tc>
        <w:tc>
          <w:tcPr>
            <w:tcW w:w="1246" w:type="dxa"/>
            <w:noWrap/>
            <w:vAlign w:val="center"/>
          </w:tcPr>
          <w:p>
            <w:pPr>
              <w:jc w:val="center"/>
              <w:rPr>
                <w:rFonts w:hint="eastAsia"/>
                <w:b/>
                <w:bCs/>
                <w:sz w:val="24"/>
                <w:szCs w:val="24"/>
              </w:rPr>
            </w:pPr>
            <w:r>
              <w:rPr>
                <w:rFonts w:hint="eastAsia"/>
                <w:b/>
                <w:bCs/>
                <w:sz w:val="24"/>
                <w:szCs w:val="24"/>
              </w:rPr>
              <w:t>队长</w:t>
            </w:r>
          </w:p>
        </w:tc>
        <w:tc>
          <w:tcPr>
            <w:tcW w:w="1622" w:type="dxa"/>
            <w:noWrap/>
            <w:vAlign w:val="center"/>
          </w:tcPr>
          <w:p>
            <w:pPr>
              <w:jc w:val="center"/>
              <w:rPr>
                <w:rFonts w:hint="eastAsia"/>
                <w:b/>
                <w:bCs/>
                <w:sz w:val="24"/>
                <w:szCs w:val="24"/>
              </w:rPr>
            </w:pPr>
            <w:r>
              <w:rPr>
                <w:rFonts w:hint="eastAsia"/>
                <w:b/>
                <w:bCs/>
                <w:sz w:val="24"/>
                <w:szCs w:val="24"/>
              </w:rPr>
              <w:t>指导老师</w:t>
            </w:r>
          </w:p>
        </w:tc>
        <w:tc>
          <w:tcPr>
            <w:tcW w:w="2432" w:type="dxa"/>
            <w:noWrap/>
            <w:vAlign w:val="center"/>
          </w:tcPr>
          <w:p>
            <w:pPr>
              <w:jc w:val="center"/>
              <w:rPr>
                <w:rFonts w:hint="eastAsia"/>
                <w:b/>
                <w:bCs/>
                <w:sz w:val="24"/>
                <w:szCs w:val="24"/>
              </w:rPr>
            </w:pPr>
            <w:r>
              <w:rPr>
                <w:rFonts w:hint="eastAsia"/>
                <w:b/>
                <w:bCs/>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3900"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default"/>
                <w:color w:val="000000"/>
                <w:lang w:val="en-US" w:eastAsia="zh-CN"/>
              </w:rPr>
            </w:pPr>
            <w:r>
              <w:rPr>
                <w:rFonts w:hint="default"/>
                <w:color w:val="000000"/>
                <w:lang w:val="en-US" w:eastAsia="zh-CN"/>
              </w:rPr>
              <w:t>港铁通——集装箱港口海铁联运模拟仿真平台</w:t>
            </w:r>
          </w:p>
        </w:tc>
        <w:tc>
          <w:tcPr>
            <w:tcW w:w="1246" w:type="dxa"/>
            <w:noWrap/>
            <w:vAlign w:val="center"/>
          </w:tcPr>
          <w:p>
            <w:pPr>
              <w:keepNext w:val="0"/>
              <w:keepLines w:val="0"/>
              <w:widowControl/>
              <w:suppressLineNumbers w:val="0"/>
              <w:jc w:val="center"/>
              <w:textAlignment w:val="center"/>
              <w:rPr>
                <w:color w:val="000000"/>
                <w:sz w:val="24"/>
                <w:szCs w:val="24"/>
              </w:rPr>
            </w:pPr>
            <w:r>
              <w:rPr>
                <w:rFonts w:hint="default" w:ascii="Times New Roman" w:hAnsi="Times New Roman" w:eastAsia="宋体" w:cs="Times New Roman"/>
                <w:i w:val="0"/>
                <w:iCs w:val="0"/>
                <w:color w:val="000000"/>
                <w:kern w:val="0"/>
                <w:sz w:val="24"/>
                <w:szCs w:val="24"/>
                <w:u w:val="none"/>
                <w:lang w:val="en-US" w:eastAsia="zh-CN" w:bidi="ar"/>
              </w:rPr>
              <w:t>郑思敏</w:t>
            </w:r>
          </w:p>
        </w:tc>
        <w:tc>
          <w:tcPr>
            <w:tcW w:w="1622" w:type="dxa"/>
            <w:noWrap/>
            <w:vAlign w:val="center"/>
          </w:tcPr>
          <w:p>
            <w:pPr>
              <w:keepNext w:val="0"/>
              <w:keepLines w:val="0"/>
              <w:widowControl/>
              <w:suppressLineNumbers w:val="0"/>
              <w:jc w:val="center"/>
              <w:textAlignment w:val="center"/>
              <w:rPr>
                <w:color w:val="000000"/>
                <w:sz w:val="24"/>
                <w:szCs w:val="24"/>
              </w:rPr>
            </w:pPr>
            <w:r>
              <w:rPr>
                <w:rFonts w:hint="default" w:ascii="Times New Roman" w:hAnsi="Times New Roman" w:eastAsia="宋体" w:cs="Times New Roman"/>
                <w:i w:val="0"/>
                <w:iCs w:val="0"/>
                <w:color w:val="000000"/>
                <w:kern w:val="0"/>
                <w:sz w:val="24"/>
                <w:szCs w:val="24"/>
                <w:u w:val="none"/>
                <w:lang w:val="en-US" w:eastAsia="zh-CN" w:bidi="ar"/>
              </w:rPr>
              <w:t>王力</w:t>
            </w:r>
          </w:p>
        </w:tc>
        <w:tc>
          <w:tcPr>
            <w:tcW w:w="2432" w:type="dxa"/>
            <w:noWrap/>
            <w:vAlign w:val="center"/>
          </w:tcPr>
          <w:p>
            <w:pPr>
              <w:jc w:val="center"/>
              <w:rPr>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3900"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default"/>
                <w:color w:val="000000"/>
                <w:lang w:val="en-US" w:eastAsia="zh-CN"/>
              </w:rPr>
            </w:pPr>
            <w:r>
              <w:rPr>
                <w:rFonts w:hint="default"/>
                <w:color w:val="000000"/>
                <w:lang w:val="en-US" w:eastAsia="zh-CN"/>
              </w:rPr>
              <w:t>站-车智联——港口集装箱码头外集卡动态调度决策平台设计及实现</w:t>
            </w:r>
          </w:p>
        </w:tc>
        <w:tc>
          <w:tcPr>
            <w:tcW w:w="1246" w:type="dxa"/>
            <w:noWrap/>
            <w:vAlign w:val="center"/>
          </w:tcPr>
          <w:p>
            <w:pPr>
              <w:keepNext w:val="0"/>
              <w:keepLines w:val="0"/>
              <w:widowControl/>
              <w:suppressLineNumbers w:val="0"/>
              <w:jc w:val="center"/>
              <w:textAlignment w:val="center"/>
              <w:rPr>
                <w:color w:val="000000"/>
                <w:sz w:val="24"/>
                <w:szCs w:val="24"/>
              </w:rPr>
            </w:pPr>
            <w:r>
              <w:rPr>
                <w:rFonts w:hint="default" w:ascii="Times New Roman" w:hAnsi="Times New Roman" w:eastAsia="宋体" w:cs="Times New Roman"/>
                <w:i w:val="0"/>
                <w:iCs w:val="0"/>
                <w:color w:val="000000"/>
                <w:kern w:val="0"/>
                <w:sz w:val="24"/>
                <w:szCs w:val="24"/>
                <w:u w:val="none"/>
                <w:lang w:val="en-US" w:eastAsia="zh-CN" w:bidi="ar"/>
              </w:rPr>
              <w:t>胡潇予</w:t>
            </w:r>
          </w:p>
        </w:tc>
        <w:tc>
          <w:tcPr>
            <w:tcW w:w="1622" w:type="dxa"/>
            <w:noWrap/>
            <w:vAlign w:val="center"/>
          </w:tcPr>
          <w:p>
            <w:pPr>
              <w:keepNext w:val="0"/>
              <w:keepLines w:val="0"/>
              <w:widowControl/>
              <w:suppressLineNumbers w:val="0"/>
              <w:jc w:val="center"/>
              <w:textAlignment w:val="center"/>
              <w:rPr>
                <w:color w:val="000000"/>
                <w:sz w:val="24"/>
                <w:szCs w:val="24"/>
              </w:rPr>
            </w:pPr>
            <w:r>
              <w:rPr>
                <w:rFonts w:hint="default" w:ascii="Times New Roman" w:hAnsi="Times New Roman" w:eastAsia="宋体" w:cs="Times New Roman"/>
                <w:i w:val="0"/>
                <w:iCs w:val="0"/>
                <w:color w:val="000000"/>
                <w:kern w:val="0"/>
                <w:sz w:val="24"/>
                <w:szCs w:val="24"/>
                <w:u w:val="none"/>
                <w:lang w:val="en-US" w:eastAsia="zh-CN" w:bidi="ar"/>
              </w:rPr>
              <w:t>王力</w:t>
            </w:r>
          </w:p>
        </w:tc>
        <w:tc>
          <w:tcPr>
            <w:tcW w:w="2432" w:type="dxa"/>
            <w:noWrap/>
            <w:vAlign w:val="center"/>
          </w:tcPr>
          <w:p>
            <w:pPr>
              <w:jc w:val="center"/>
              <w:rPr>
                <w:color w:val="000000"/>
                <w:sz w:val="24"/>
                <w:szCs w:val="24"/>
              </w:rPr>
            </w:pPr>
          </w:p>
        </w:tc>
      </w:tr>
    </w:tbl>
    <w:p>
      <w:pPr>
        <w:pStyle w:val="3"/>
        <w:keepNext w:val="0"/>
        <w:keepLines w:val="0"/>
        <w:pageBreakBefore w:val="0"/>
        <w:widowControl w:val="0"/>
        <w:kinsoku/>
        <w:wordWrap/>
        <w:overflowPunct/>
        <w:topLinePunct w:val="0"/>
        <w:autoSpaceDE w:val="0"/>
        <w:autoSpaceDN w:val="0"/>
        <w:bidi w:val="0"/>
        <w:adjustRightInd/>
        <w:snapToGrid/>
        <w:spacing w:before="0" w:beforeLines="200" w:after="0" w:afterLines="100"/>
        <w:ind w:left="0" w:right="0"/>
        <w:jc w:val="center"/>
        <w:textAlignment w:val="auto"/>
        <w:rPr>
          <w:rFonts w:hint="eastAsia"/>
          <w:b/>
          <w:bCs/>
        </w:rPr>
      </w:pPr>
      <w:r>
        <w:rPr>
          <w:rFonts w:hint="eastAsia"/>
          <w:b/>
          <w:bCs/>
        </w:rPr>
        <w:t>E．铁路运输与工程（</w:t>
      </w:r>
      <w:r>
        <w:rPr>
          <w:rFonts w:hint="eastAsia"/>
          <w:b/>
          <w:bCs/>
          <w:lang w:val="en-US" w:eastAsia="zh-CN"/>
        </w:rPr>
        <w:t>3</w:t>
      </w:r>
      <w:r>
        <w:rPr>
          <w:rFonts w:hint="eastAsia"/>
          <w:b/>
          <w:bCs/>
        </w:rPr>
        <w:t>项）</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78"/>
        <w:gridCol w:w="1288"/>
        <w:gridCol w:w="1592"/>
        <w:gridCol w:w="2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3878" w:type="dxa"/>
            <w:noWrap/>
            <w:vAlign w:val="center"/>
          </w:tcPr>
          <w:p>
            <w:pPr>
              <w:jc w:val="center"/>
              <w:rPr>
                <w:rFonts w:hint="eastAsia"/>
                <w:b/>
                <w:bCs/>
                <w:sz w:val="24"/>
                <w:szCs w:val="24"/>
              </w:rPr>
            </w:pPr>
            <w:r>
              <w:rPr>
                <w:rFonts w:hint="eastAsia"/>
                <w:b/>
                <w:bCs/>
                <w:sz w:val="24"/>
                <w:szCs w:val="24"/>
              </w:rPr>
              <w:t>作品名</w:t>
            </w:r>
          </w:p>
        </w:tc>
        <w:tc>
          <w:tcPr>
            <w:tcW w:w="1288" w:type="dxa"/>
            <w:noWrap/>
            <w:vAlign w:val="center"/>
          </w:tcPr>
          <w:p>
            <w:pPr>
              <w:jc w:val="center"/>
              <w:rPr>
                <w:rFonts w:hint="eastAsia"/>
                <w:b/>
                <w:bCs/>
                <w:sz w:val="24"/>
                <w:szCs w:val="24"/>
              </w:rPr>
            </w:pPr>
            <w:r>
              <w:rPr>
                <w:rFonts w:hint="eastAsia"/>
                <w:b/>
                <w:bCs/>
                <w:sz w:val="24"/>
                <w:szCs w:val="24"/>
              </w:rPr>
              <w:t>队长</w:t>
            </w:r>
          </w:p>
        </w:tc>
        <w:tc>
          <w:tcPr>
            <w:tcW w:w="1592" w:type="dxa"/>
            <w:noWrap/>
            <w:vAlign w:val="center"/>
          </w:tcPr>
          <w:p>
            <w:pPr>
              <w:jc w:val="center"/>
              <w:rPr>
                <w:rFonts w:hint="eastAsia"/>
                <w:b/>
                <w:bCs/>
                <w:sz w:val="24"/>
                <w:szCs w:val="24"/>
              </w:rPr>
            </w:pPr>
            <w:r>
              <w:rPr>
                <w:rFonts w:hint="eastAsia"/>
                <w:b/>
                <w:bCs/>
                <w:sz w:val="24"/>
                <w:szCs w:val="24"/>
              </w:rPr>
              <w:t>指导老师</w:t>
            </w:r>
          </w:p>
        </w:tc>
        <w:tc>
          <w:tcPr>
            <w:tcW w:w="2442" w:type="dxa"/>
            <w:noWrap/>
            <w:vAlign w:val="center"/>
          </w:tcPr>
          <w:p>
            <w:pPr>
              <w:jc w:val="center"/>
              <w:rPr>
                <w:rFonts w:hint="eastAsia"/>
                <w:b/>
                <w:bCs/>
                <w:sz w:val="24"/>
                <w:szCs w:val="24"/>
              </w:rPr>
            </w:pPr>
            <w:r>
              <w:rPr>
                <w:rFonts w:hint="eastAsia"/>
                <w:b/>
                <w:bCs/>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3878"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default"/>
                <w:color w:val="000000"/>
                <w:lang w:val="en-US" w:eastAsia="zh-CN"/>
              </w:rPr>
            </w:pPr>
            <w:r>
              <w:rPr>
                <w:rFonts w:hint="default"/>
                <w:color w:val="000000"/>
                <w:lang w:val="en-US" w:eastAsia="zh-CN"/>
              </w:rPr>
              <w:t>基于毫米波雷达的列车脱轨监测系统</w:t>
            </w:r>
          </w:p>
        </w:tc>
        <w:tc>
          <w:tcPr>
            <w:tcW w:w="1288" w:type="dxa"/>
            <w:noWrap/>
            <w:vAlign w:val="center"/>
          </w:tcPr>
          <w:p>
            <w:pPr>
              <w:keepNext w:val="0"/>
              <w:keepLines w:val="0"/>
              <w:widowControl/>
              <w:suppressLineNumbers w:val="0"/>
              <w:jc w:val="center"/>
              <w:textAlignment w:val="center"/>
              <w:rPr>
                <w:color w:val="000000"/>
              </w:rPr>
            </w:pPr>
            <w:r>
              <w:rPr>
                <w:rFonts w:hint="eastAsia" w:ascii="宋体" w:hAnsi="宋体" w:eastAsia="宋体" w:cs="宋体"/>
                <w:i w:val="0"/>
                <w:iCs w:val="0"/>
                <w:color w:val="000000"/>
                <w:kern w:val="0"/>
                <w:sz w:val="24"/>
                <w:szCs w:val="24"/>
                <w:u w:val="none"/>
                <w:lang w:val="en-US" w:eastAsia="zh-CN" w:bidi="ar"/>
              </w:rPr>
              <w:t>董静洋</w:t>
            </w:r>
          </w:p>
        </w:tc>
        <w:tc>
          <w:tcPr>
            <w:tcW w:w="1592" w:type="dxa"/>
            <w:noWrap/>
            <w:vAlign w:val="center"/>
          </w:tcPr>
          <w:p>
            <w:pPr>
              <w:keepNext w:val="0"/>
              <w:keepLines w:val="0"/>
              <w:widowControl/>
              <w:suppressLineNumbers w:val="0"/>
              <w:jc w:val="center"/>
              <w:textAlignment w:val="center"/>
              <w:rPr>
                <w:color w:val="000000"/>
              </w:rPr>
            </w:pPr>
            <w:r>
              <w:rPr>
                <w:rFonts w:hint="default" w:ascii="Times New Roman" w:hAnsi="Times New Roman" w:eastAsia="宋体" w:cs="Times New Roman"/>
                <w:i w:val="0"/>
                <w:iCs w:val="0"/>
                <w:color w:val="000000"/>
                <w:kern w:val="0"/>
                <w:sz w:val="24"/>
                <w:szCs w:val="24"/>
                <w:u w:val="none"/>
                <w:lang w:val="en-US" w:eastAsia="zh-CN" w:bidi="ar"/>
              </w:rPr>
              <w:t>蔡国强</w:t>
            </w:r>
          </w:p>
        </w:tc>
        <w:tc>
          <w:tcPr>
            <w:tcW w:w="2442" w:type="dxa"/>
            <w:noWrap/>
            <w:vAlign w:val="center"/>
          </w:tcPr>
          <w:p>
            <w:pPr>
              <w:keepNext w:val="0"/>
              <w:keepLines w:val="0"/>
              <w:widowControl/>
              <w:suppressLineNumbers w:val="0"/>
              <w:jc w:val="center"/>
              <w:textAlignment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3878"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default"/>
                <w:color w:val="000000"/>
                <w:lang w:val="en-US" w:eastAsia="zh-CN"/>
              </w:rPr>
            </w:pPr>
            <w:r>
              <w:rPr>
                <w:rFonts w:hint="default"/>
                <w:color w:val="000000"/>
                <w:lang w:val="en-US" w:eastAsia="zh-CN"/>
              </w:rPr>
              <w:t>列车司机行为规范预警和培训系统</w:t>
            </w:r>
          </w:p>
        </w:tc>
        <w:tc>
          <w:tcPr>
            <w:tcW w:w="1288" w:type="dxa"/>
            <w:noWrap/>
            <w:vAlign w:val="center"/>
          </w:tcPr>
          <w:p>
            <w:pPr>
              <w:keepNext w:val="0"/>
              <w:keepLines w:val="0"/>
              <w:widowControl/>
              <w:suppressLineNumbers w:val="0"/>
              <w:jc w:val="center"/>
              <w:textAlignment w:val="center"/>
              <w:rPr>
                <w:color w:val="000000"/>
              </w:rPr>
            </w:pPr>
            <w:r>
              <w:rPr>
                <w:rFonts w:hint="default" w:ascii="Times New Roman" w:hAnsi="Times New Roman" w:eastAsia="宋体" w:cs="Times New Roman"/>
                <w:i w:val="0"/>
                <w:iCs w:val="0"/>
                <w:color w:val="000000"/>
                <w:kern w:val="0"/>
                <w:sz w:val="24"/>
                <w:szCs w:val="24"/>
                <w:u w:val="none"/>
                <w:lang w:val="en-US" w:eastAsia="zh-CN" w:bidi="ar"/>
              </w:rPr>
              <w:t>陈凯言</w:t>
            </w:r>
          </w:p>
        </w:tc>
        <w:tc>
          <w:tcPr>
            <w:tcW w:w="1592" w:type="dxa"/>
            <w:noWrap/>
            <w:vAlign w:val="center"/>
          </w:tcPr>
          <w:p>
            <w:pPr>
              <w:keepNext w:val="0"/>
              <w:keepLines w:val="0"/>
              <w:widowControl/>
              <w:suppressLineNumbers w:val="0"/>
              <w:jc w:val="center"/>
              <w:textAlignment w:val="center"/>
              <w:rPr>
                <w:color w:val="000000"/>
              </w:rPr>
            </w:pPr>
            <w:r>
              <w:rPr>
                <w:rFonts w:hint="default" w:ascii="Times New Roman" w:hAnsi="Times New Roman" w:eastAsia="宋体" w:cs="Times New Roman"/>
                <w:i w:val="0"/>
                <w:iCs w:val="0"/>
                <w:color w:val="000000"/>
                <w:kern w:val="0"/>
                <w:sz w:val="24"/>
                <w:szCs w:val="24"/>
                <w:u w:val="none"/>
                <w:lang w:val="en-US" w:eastAsia="zh-CN" w:bidi="ar"/>
              </w:rPr>
              <w:t>戴胜华</w:t>
            </w:r>
          </w:p>
        </w:tc>
        <w:tc>
          <w:tcPr>
            <w:tcW w:w="2442" w:type="dxa"/>
            <w:noWrap/>
            <w:vAlign w:val="center"/>
          </w:tcPr>
          <w:p>
            <w:pPr>
              <w:keepNext w:val="0"/>
              <w:keepLines w:val="0"/>
              <w:widowControl/>
              <w:suppressLineNumbers w:val="0"/>
              <w:jc w:val="center"/>
              <w:textAlignment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3878"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default"/>
                <w:color w:val="000000"/>
                <w:lang w:val="en-US" w:eastAsia="zh-CN"/>
              </w:rPr>
            </w:pPr>
            <w:r>
              <w:rPr>
                <w:rFonts w:hint="default"/>
                <w:color w:val="000000"/>
                <w:lang w:val="en-US" w:eastAsia="zh-CN"/>
              </w:rPr>
              <w:t>智巡天眼-面向铁路的自主无人机巡检系统</w:t>
            </w:r>
          </w:p>
        </w:tc>
        <w:tc>
          <w:tcPr>
            <w:tcW w:w="1288" w:type="dxa"/>
            <w:noWrap/>
            <w:vAlign w:val="center"/>
          </w:tcPr>
          <w:p>
            <w:pPr>
              <w:keepNext w:val="0"/>
              <w:keepLines w:val="0"/>
              <w:widowControl/>
              <w:suppressLineNumbers w:val="0"/>
              <w:jc w:val="center"/>
              <w:textAlignment w:val="center"/>
              <w:rPr>
                <w:color w:val="000000"/>
              </w:rPr>
            </w:pPr>
            <w:r>
              <w:rPr>
                <w:rFonts w:hint="default" w:ascii="Times New Roman" w:hAnsi="Times New Roman" w:eastAsia="宋体" w:cs="Times New Roman"/>
                <w:i w:val="0"/>
                <w:iCs w:val="0"/>
                <w:color w:val="000000"/>
                <w:kern w:val="0"/>
                <w:sz w:val="24"/>
                <w:szCs w:val="24"/>
                <w:u w:val="none"/>
                <w:lang w:val="en-US" w:eastAsia="zh-CN" w:bidi="ar"/>
              </w:rPr>
              <w:t>陈奕超</w:t>
            </w:r>
          </w:p>
        </w:tc>
        <w:tc>
          <w:tcPr>
            <w:tcW w:w="1592" w:type="dxa"/>
            <w:noWrap/>
            <w:vAlign w:val="center"/>
          </w:tcPr>
          <w:p>
            <w:pPr>
              <w:keepNext w:val="0"/>
              <w:keepLines w:val="0"/>
              <w:widowControl/>
              <w:suppressLineNumbers w:val="0"/>
              <w:jc w:val="center"/>
              <w:textAlignment w:val="center"/>
              <w:rPr>
                <w:color w:val="000000"/>
              </w:rPr>
            </w:pPr>
            <w:r>
              <w:rPr>
                <w:rFonts w:hint="default" w:ascii="Times New Roman" w:hAnsi="Times New Roman" w:eastAsia="宋体" w:cs="Times New Roman"/>
                <w:i w:val="0"/>
                <w:iCs w:val="0"/>
                <w:color w:val="000000"/>
                <w:kern w:val="0"/>
                <w:sz w:val="24"/>
                <w:szCs w:val="24"/>
                <w:u w:val="none"/>
                <w:lang w:val="en-US" w:eastAsia="zh-CN" w:bidi="ar"/>
              </w:rPr>
              <w:t>王志鹏</w:t>
            </w:r>
          </w:p>
        </w:tc>
        <w:tc>
          <w:tcPr>
            <w:tcW w:w="2442" w:type="dxa"/>
            <w:noWrap/>
            <w:vAlign w:val="center"/>
          </w:tcPr>
          <w:p>
            <w:pPr>
              <w:keepNext w:val="0"/>
              <w:keepLines w:val="0"/>
              <w:widowControl/>
              <w:suppressLineNumbers w:val="0"/>
              <w:jc w:val="center"/>
              <w:textAlignment w:val="center"/>
              <w:rPr>
                <w:color w:val="000000"/>
              </w:rPr>
            </w:pPr>
          </w:p>
        </w:tc>
      </w:tr>
    </w:tbl>
    <w:p>
      <w:pPr>
        <w:pStyle w:val="3"/>
        <w:keepNext w:val="0"/>
        <w:keepLines w:val="0"/>
        <w:pageBreakBefore w:val="0"/>
        <w:widowControl w:val="0"/>
        <w:kinsoku/>
        <w:wordWrap/>
        <w:overflowPunct/>
        <w:topLinePunct w:val="0"/>
        <w:autoSpaceDE w:val="0"/>
        <w:autoSpaceDN w:val="0"/>
        <w:bidi w:val="0"/>
        <w:adjustRightInd/>
        <w:snapToGrid/>
        <w:spacing w:before="0" w:beforeLines="200" w:after="0" w:afterLines="100"/>
        <w:ind w:left="0" w:right="0"/>
        <w:jc w:val="center"/>
        <w:textAlignment w:val="auto"/>
        <w:rPr>
          <w:rFonts w:hint="eastAsia"/>
          <w:b/>
          <w:bCs/>
        </w:rPr>
      </w:pPr>
      <w:r>
        <w:rPr>
          <w:rFonts w:hint="eastAsia"/>
          <w:b/>
          <w:bCs/>
        </w:rPr>
        <w:t>F．航空运输与工程（</w:t>
      </w:r>
      <w:r>
        <w:rPr>
          <w:rFonts w:hint="eastAsia"/>
          <w:b/>
          <w:bCs/>
          <w:lang w:val="en-US" w:eastAsia="zh-CN"/>
        </w:rPr>
        <w:t>4</w:t>
      </w:r>
      <w:r>
        <w:rPr>
          <w:rFonts w:hint="eastAsia"/>
          <w:b/>
          <w:bCs/>
        </w:rPr>
        <w:t>项）</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37"/>
        <w:gridCol w:w="1085"/>
        <w:gridCol w:w="1875"/>
        <w:gridCol w:w="25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3737" w:type="dxa"/>
            <w:noWrap/>
            <w:vAlign w:val="center"/>
          </w:tcPr>
          <w:p>
            <w:pPr>
              <w:jc w:val="center"/>
              <w:rPr>
                <w:rFonts w:hint="eastAsia"/>
                <w:b/>
                <w:bCs/>
                <w:sz w:val="24"/>
                <w:szCs w:val="24"/>
              </w:rPr>
            </w:pPr>
            <w:r>
              <w:rPr>
                <w:rFonts w:hint="eastAsia"/>
                <w:b/>
                <w:bCs/>
                <w:sz w:val="24"/>
                <w:szCs w:val="24"/>
              </w:rPr>
              <w:t>作品名</w:t>
            </w:r>
          </w:p>
        </w:tc>
        <w:tc>
          <w:tcPr>
            <w:tcW w:w="1085" w:type="dxa"/>
            <w:noWrap/>
            <w:vAlign w:val="center"/>
          </w:tcPr>
          <w:p>
            <w:pPr>
              <w:jc w:val="center"/>
              <w:rPr>
                <w:rFonts w:hint="eastAsia"/>
                <w:b/>
                <w:bCs/>
                <w:sz w:val="24"/>
                <w:szCs w:val="24"/>
              </w:rPr>
            </w:pPr>
            <w:r>
              <w:rPr>
                <w:rFonts w:hint="eastAsia"/>
                <w:b/>
                <w:bCs/>
                <w:sz w:val="24"/>
                <w:szCs w:val="24"/>
              </w:rPr>
              <w:t>队长</w:t>
            </w:r>
          </w:p>
        </w:tc>
        <w:tc>
          <w:tcPr>
            <w:tcW w:w="1875" w:type="dxa"/>
            <w:noWrap/>
            <w:vAlign w:val="center"/>
          </w:tcPr>
          <w:p>
            <w:pPr>
              <w:jc w:val="center"/>
              <w:rPr>
                <w:rFonts w:hint="eastAsia"/>
                <w:b/>
                <w:bCs/>
                <w:sz w:val="24"/>
                <w:szCs w:val="24"/>
              </w:rPr>
            </w:pPr>
            <w:r>
              <w:rPr>
                <w:rFonts w:hint="eastAsia"/>
                <w:b/>
                <w:bCs/>
                <w:sz w:val="24"/>
                <w:szCs w:val="24"/>
              </w:rPr>
              <w:t>指导老师</w:t>
            </w:r>
          </w:p>
        </w:tc>
        <w:tc>
          <w:tcPr>
            <w:tcW w:w="2503" w:type="dxa"/>
            <w:noWrap/>
            <w:vAlign w:val="center"/>
          </w:tcPr>
          <w:p>
            <w:pPr>
              <w:jc w:val="center"/>
              <w:rPr>
                <w:rFonts w:hint="eastAsia"/>
                <w:b/>
                <w:bCs/>
                <w:sz w:val="24"/>
                <w:szCs w:val="24"/>
              </w:rPr>
            </w:pPr>
            <w:r>
              <w:rPr>
                <w:rFonts w:hint="eastAsia"/>
                <w:b/>
                <w:bCs/>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3737"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default"/>
                <w:color w:val="000000"/>
                <w:lang w:val="en-US" w:eastAsia="zh-CN"/>
              </w:rPr>
            </w:pPr>
            <w:r>
              <w:rPr>
                <w:rFonts w:hint="default"/>
                <w:color w:val="000000"/>
                <w:lang w:val="en-US" w:eastAsia="zh-CN"/>
              </w:rPr>
              <w:t>“空铁智联”——面向空铁无缝衔接的联运集装器设计及智能装载决策平台实现</w:t>
            </w:r>
          </w:p>
        </w:tc>
        <w:tc>
          <w:tcPr>
            <w:tcW w:w="1085" w:type="dxa"/>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蔡昊骢</w:t>
            </w:r>
          </w:p>
        </w:tc>
        <w:tc>
          <w:tcPr>
            <w:tcW w:w="1875" w:type="dxa"/>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王力</w:t>
            </w:r>
          </w:p>
        </w:tc>
        <w:tc>
          <w:tcPr>
            <w:tcW w:w="2503" w:type="dxa"/>
            <w:noWrap/>
            <w:vAlign w:val="center"/>
          </w:tcPr>
          <w:p>
            <w:pPr>
              <w:jc w:val="center"/>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exact"/>
        </w:trPr>
        <w:tc>
          <w:tcPr>
            <w:tcW w:w="3737"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default"/>
                <w:color w:val="000000"/>
                <w:lang w:val="en-US" w:eastAsia="zh-CN"/>
              </w:rPr>
            </w:pPr>
            <w:r>
              <w:rPr>
                <w:rFonts w:hint="default"/>
                <w:color w:val="000000"/>
                <w:lang w:val="en-US" w:eastAsia="zh-CN"/>
              </w:rPr>
              <w:t>机场旅客安检智能分流新模式与系统仿真</w:t>
            </w:r>
          </w:p>
        </w:tc>
        <w:tc>
          <w:tcPr>
            <w:tcW w:w="1085" w:type="dxa"/>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申昊</w:t>
            </w:r>
          </w:p>
        </w:tc>
        <w:tc>
          <w:tcPr>
            <w:tcW w:w="1875" w:type="dxa"/>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张文义、蒋永雷</w:t>
            </w:r>
          </w:p>
        </w:tc>
        <w:tc>
          <w:tcPr>
            <w:tcW w:w="2503" w:type="dxa"/>
            <w:noWrap/>
            <w:vAlign w:val="center"/>
          </w:tcPr>
          <w:p>
            <w:pPr>
              <w:jc w:val="center"/>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exact"/>
        </w:trPr>
        <w:tc>
          <w:tcPr>
            <w:tcW w:w="3737"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default"/>
                <w:color w:val="000000"/>
                <w:lang w:val="en-US" w:eastAsia="zh-CN"/>
              </w:rPr>
            </w:pPr>
            <w:r>
              <w:rPr>
                <w:rFonts w:hint="default"/>
                <w:color w:val="000000"/>
                <w:lang w:val="en-US" w:eastAsia="zh-CN"/>
              </w:rPr>
              <w:t>枢纽机场行李分拣机器人实时调度优化与仿真</w:t>
            </w:r>
          </w:p>
        </w:tc>
        <w:tc>
          <w:tcPr>
            <w:tcW w:w="1085" w:type="dxa"/>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孙靖杰</w:t>
            </w:r>
          </w:p>
        </w:tc>
        <w:tc>
          <w:tcPr>
            <w:tcW w:w="1875" w:type="dxa"/>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刘志硕、张文义</w:t>
            </w:r>
          </w:p>
        </w:tc>
        <w:tc>
          <w:tcPr>
            <w:tcW w:w="2503" w:type="dxa"/>
            <w:noWrap/>
            <w:vAlign w:val="center"/>
          </w:tcPr>
          <w:p>
            <w:pPr>
              <w:jc w:val="center"/>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exact"/>
        </w:trPr>
        <w:tc>
          <w:tcPr>
            <w:tcW w:w="3737"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eastAsia"/>
                <w:color w:val="000000"/>
                <w:lang w:val="en-US" w:eastAsia="zh-CN"/>
              </w:rPr>
            </w:pPr>
            <w:r>
              <w:rPr>
                <w:rFonts w:hint="eastAsia"/>
                <w:color w:val="000000"/>
                <w:lang w:val="en-US" w:eastAsia="zh-CN"/>
              </w:rPr>
              <w:t>金航智造-以民航发动机叶片为例面向交通领域的SLM高温合金技术应用</w:t>
            </w:r>
          </w:p>
        </w:tc>
        <w:tc>
          <w:tcPr>
            <w:tcW w:w="1085" w:type="dxa"/>
            <w:noWrap/>
            <w:vAlign w:val="center"/>
          </w:tcPr>
          <w:p>
            <w:pPr>
              <w:keepNext w:val="0"/>
              <w:keepLines w:val="0"/>
              <w:widowControl/>
              <w:suppressLineNumbers w:val="0"/>
              <w:jc w:val="center"/>
              <w:textAlignment w:val="center"/>
              <w:rPr>
                <w:sz w:val="22"/>
                <w:szCs w:val="22"/>
              </w:rPr>
            </w:pPr>
            <w:r>
              <w:rPr>
                <w:rFonts w:hint="eastAsia" w:ascii="宋体" w:hAnsi="宋体" w:eastAsia="宋体" w:cs="宋体"/>
                <w:i w:val="0"/>
                <w:iCs w:val="0"/>
                <w:color w:val="000000"/>
                <w:kern w:val="0"/>
                <w:sz w:val="22"/>
                <w:szCs w:val="22"/>
                <w:u w:val="none"/>
                <w:lang w:val="en-US" w:eastAsia="zh-CN" w:bidi="ar"/>
              </w:rPr>
              <w:t>张书铭</w:t>
            </w:r>
          </w:p>
        </w:tc>
        <w:tc>
          <w:tcPr>
            <w:tcW w:w="1875" w:type="dxa"/>
            <w:noWrap/>
            <w:vAlign w:val="center"/>
          </w:tcPr>
          <w:p>
            <w:pPr>
              <w:keepNext w:val="0"/>
              <w:keepLines w:val="0"/>
              <w:widowControl/>
              <w:suppressLineNumbers w:val="0"/>
              <w:jc w:val="center"/>
              <w:textAlignment w:val="center"/>
              <w:rPr>
                <w:sz w:val="22"/>
                <w:szCs w:val="22"/>
              </w:rPr>
            </w:pPr>
            <w:r>
              <w:rPr>
                <w:rFonts w:hint="eastAsia" w:ascii="宋体" w:hAnsi="宋体" w:eastAsia="宋体" w:cs="宋体"/>
                <w:i w:val="0"/>
                <w:iCs w:val="0"/>
                <w:color w:val="000000"/>
                <w:kern w:val="0"/>
                <w:sz w:val="22"/>
                <w:szCs w:val="22"/>
                <w:u w:val="none"/>
                <w:lang w:val="en-US" w:eastAsia="zh-CN" w:bidi="ar"/>
              </w:rPr>
              <w:t>陈军华、刘元富</w:t>
            </w:r>
          </w:p>
        </w:tc>
        <w:tc>
          <w:tcPr>
            <w:tcW w:w="2503" w:type="dxa"/>
            <w:noWrap/>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iCs w:val="0"/>
                <w:color w:val="000000"/>
                <w:kern w:val="0"/>
                <w:sz w:val="22"/>
                <w:szCs w:val="22"/>
                <w:u w:val="none"/>
                <w:lang w:val="en-US" w:eastAsia="zh-CN" w:bidi="ar"/>
              </w:rPr>
              <w:t>第十三届北京市大学生交通科技大赛一等奖</w:t>
            </w:r>
          </w:p>
        </w:tc>
      </w:tr>
    </w:tbl>
    <w:p>
      <w:pPr>
        <w:jc w:val="center"/>
        <w:rPr>
          <w:color w:val="000000"/>
          <w:sz w:val="24"/>
          <w:szCs w:val="24"/>
        </w:rPr>
      </w:pPr>
    </w:p>
    <w:p>
      <w:pPr>
        <w:pStyle w:val="3"/>
        <w:keepNext w:val="0"/>
        <w:keepLines w:val="0"/>
        <w:pageBreakBefore w:val="0"/>
        <w:widowControl w:val="0"/>
        <w:kinsoku/>
        <w:wordWrap/>
        <w:overflowPunct/>
        <w:topLinePunct w:val="0"/>
        <w:autoSpaceDE w:val="0"/>
        <w:autoSpaceDN w:val="0"/>
        <w:bidi w:val="0"/>
        <w:adjustRightInd/>
        <w:snapToGrid/>
        <w:spacing w:before="0" w:beforeLines="200" w:after="0" w:afterLines="100"/>
        <w:ind w:left="0" w:right="0"/>
        <w:jc w:val="center"/>
        <w:textAlignment w:val="auto"/>
        <w:rPr>
          <w:rFonts w:hint="eastAsia"/>
          <w:b/>
          <w:bCs/>
        </w:rPr>
      </w:pPr>
      <w:r>
        <w:rPr>
          <w:rFonts w:hint="eastAsia"/>
          <w:b/>
          <w:bCs/>
        </w:rPr>
        <w:t>G．主题竞赛：高质量发展、创新赢未来（4项）</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58"/>
        <w:gridCol w:w="1057"/>
        <w:gridCol w:w="1922"/>
        <w:gridCol w:w="24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3758" w:type="dxa"/>
            <w:noWrap/>
            <w:vAlign w:val="center"/>
          </w:tcPr>
          <w:p>
            <w:pPr>
              <w:jc w:val="center"/>
              <w:rPr>
                <w:rFonts w:hint="eastAsia"/>
                <w:b/>
                <w:bCs/>
                <w:sz w:val="24"/>
                <w:szCs w:val="24"/>
              </w:rPr>
            </w:pPr>
            <w:r>
              <w:rPr>
                <w:rFonts w:hint="eastAsia"/>
                <w:b/>
                <w:bCs/>
                <w:sz w:val="24"/>
                <w:szCs w:val="24"/>
              </w:rPr>
              <w:t>作品名</w:t>
            </w:r>
          </w:p>
        </w:tc>
        <w:tc>
          <w:tcPr>
            <w:tcW w:w="1057" w:type="dxa"/>
            <w:noWrap/>
            <w:vAlign w:val="center"/>
          </w:tcPr>
          <w:p>
            <w:pPr>
              <w:jc w:val="center"/>
              <w:rPr>
                <w:rFonts w:hint="eastAsia"/>
                <w:b/>
                <w:bCs/>
                <w:sz w:val="24"/>
                <w:szCs w:val="24"/>
              </w:rPr>
            </w:pPr>
            <w:r>
              <w:rPr>
                <w:rFonts w:hint="eastAsia"/>
                <w:b/>
                <w:bCs/>
                <w:sz w:val="24"/>
                <w:szCs w:val="24"/>
              </w:rPr>
              <w:t>队长</w:t>
            </w:r>
          </w:p>
        </w:tc>
        <w:tc>
          <w:tcPr>
            <w:tcW w:w="1922" w:type="dxa"/>
            <w:noWrap/>
            <w:vAlign w:val="center"/>
          </w:tcPr>
          <w:p>
            <w:pPr>
              <w:jc w:val="center"/>
              <w:rPr>
                <w:rFonts w:hint="eastAsia"/>
                <w:b/>
                <w:bCs/>
                <w:sz w:val="24"/>
                <w:szCs w:val="24"/>
              </w:rPr>
            </w:pPr>
            <w:r>
              <w:rPr>
                <w:rFonts w:hint="eastAsia"/>
                <w:b/>
                <w:bCs/>
                <w:sz w:val="24"/>
                <w:szCs w:val="24"/>
              </w:rPr>
              <w:t>指导老师</w:t>
            </w:r>
          </w:p>
        </w:tc>
        <w:tc>
          <w:tcPr>
            <w:tcW w:w="2463" w:type="dxa"/>
            <w:noWrap/>
            <w:vAlign w:val="center"/>
          </w:tcPr>
          <w:p>
            <w:pPr>
              <w:jc w:val="center"/>
              <w:rPr>
                <w:rFonts w:hint="eastAsia"/>
                <w:b/>
                <w:bCs/>
                <w:sz w:val="24"/>
                <w:szCs w:val="24"/>
              </w:rPr>
            </w:pPr>
            <w:r>
              <w:rPr>
                <w:rFonts w:hint="eastAsia"/>
                <w:b/>
                <w:bCs/>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3758"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eastAsia"/>
                <w:color w:val="000000"/>
                <w:lang w:val="en-US" w:eastAsia="zh-CN"/>
              </w:rPr>
            </w:pPr>
            <w:r>
              <w:rPr>
                <w:rFonts w:hint="default"/>
                <w:color w:val="000000"/>
                <w:lang w:val="en-US" w:eastAsia="zh-CN"/>
              </w:rPr>
              <w:t>基于边缘AI技术的交通路面病害智能检测</w:t>
            </w:r>
          </w:p>
        </w:tc>
        <w:tc>
          <w:tcPr>
            <w:tcW w:w="1057" w:type="dxa"/>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陈彡</w:t>
            </w:r>
          </w:p>
        </w:tc>
        <w:tc>
          <w:tcPr>
            <w:tcW w:w="1922" w:type="dxa"/>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方维维</w:t>
            </w:r>
          </w:p>
        </w:tc>
        <w:tc>
          <w:tcPr>
            <w:tcW w:w="2463" w:type="dxa"/>
            <w:noWrap/>
            <w:vAlign w:val="center"/>
          </w:tcPr>
          <w:p>
            <w:pPr>
              <w:jc w:val="center"/>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3758"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eastAsia"/>
                <w:color w:val="000000"/>
                <w:lang w:val="en-US" w:eastAsia="zh-CN"/>
              </w:rPr>
            </w:pPr>
            <w:r>
              <w:rPr>
                <w:rFonts w:hint="default"/>
                <w:color w:val="000000"/>
                <w:lang w:val="en-US" w:eastAsia="zh-CN"/>
              </w:rPr>
              <w:t>基于交通事件短视频评论的舆情图谱分析系统</w:t>
            </w:r>
          </w:p>
        </w:tc>
        <w:tc>
          <w:tcPr>
            <w:tcW w:w="1057" w:type="dxa"/>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徐暟敏</w:t>
            </w:r>
          </w:p>
        </w:tc>
        <w:tc>
          <w:tcPr>
            <w:tcW w:w="1922" w:type="dxa"/>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奇格奇</w:t>
            </w:r>
          </w:p>
        </w:tc>
        <w:tc>
          <w:tcPr>
            <w:tcW w:w="2463" w:type="dxa"/>
            <w:noWrap/>
            <w:vAlign w:val="center"/>
          </w:tcPr>
          <w:p>
            <w:pPr>
              <w:jc w:val="center"/>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3758"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eastAsia"/>
                <w:color w:val="000000"/>
                <w:lang w:val="en-US" w:eastAsia="zh-CN"/>
              </w:rPr>
            </w:pPr>
            <w:r>
              <w:rPr>
                <w:rFonts w:hint="default"/>
                <w:color w:val="000000"/>
                <w:lang w:val="en-US" w:eastAsia="zh-CN"/>
              </w:rPr>
              <w:t>面向碳普惠的低碳出行决策行为建模</w:t>
            </w:r>
          </w:p>
        </w:tc>
        <w:tc>
          <w:tcPr>
            <w:tcW w:w="1057" w:type="dxa"/>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雷笑天</w:t>
            </w:r>
          </w:p>
        </w:tc>
        <w:tc>
          <w:tcPr>
            <w:tcW w:w="1922" w:type="dxa"/>
            <w:noWrap/>
            <w:vAlign w:val="center"/>
          </w:tcPr>
          <w:p>
            <w:pPr>
              <w:keepNext w:val="0"/>
              <w:keepLines w:val="0"/>
              <w:widowControl/>
              <w:suppressLineNumbers w:val="0"/>
              <w:jc w:val="center"/>
              <w:textAlignment w:val="center"/>
              <w:rPr>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董春娇</w:t>
            </w:r>
          </w:p>
        </w:tc>
        <w:tc>
          <w:tcPr>
            <w:tcW w:w="2463" w:type="dxa"/>
            <w:noWrap/>
            <w:vAlign w:val="center"/>
          </w:tcPr>
          <w:p>
            <w:pPr>
              <w:jc w:val="center"/>
              <w:rPr>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3758"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eastAsia"/>
                <w:color w:val="000000"/>
                <w:lang w:val="en-US" w:eastAsia="zh-CN"/>
              </w:rPr>
            </w:pPr>
            <w:r>
              <w:rPr>
                <w:rFonts w:hint="eastAsia"/>
                <w:color w:val="000000"/>
                <w:lang w:val="en-US" w:eastAsia="zh-CN"/>
              </w:rPr>
              <w:t>基于生成式人工智能的城市轨道交通一体化调度演练平台</w:t>
            </w:r>
          </w:p>
        </w:tc>
        <w:tc>
          <w:tcPr>
            <w:tcW w:w="1057" w:type="dxa"/>
            <w:noWrap/>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iCs w:val="0"/>
                <w:color w:val="000000"/>
                <w:kern w:val="0"/>
                <w:sz w:val="22"/>
                <w:szCs w:val="22"/>
                <w:u w:val="none"/>
                <w:lang w:val="en-US" w:eastAsia="zh-CN" w:bidi="ar"/>
              </w:rPr>
              <w:t>李悦瑄</w:t>
            </w:r>
          </w:p>
        </w:tc>
        <w:tc>
          <w:tcPr>
            <w:tcW w:w="1922" w:type="dxa"/>
            <w:noWrap/>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iCs w:val="0"/>
                <w:color w:val="000000"/>
                <w:kern w:val="0"/>
                <w:sz w:val="22"/>
                <w:szCs w:val="22"/>
                <w:u w:val="none"/>
                <w:lang w:val="en-US" w:eastAsia="zh-CN" w:bidi="ar"/>
              </w:rPr>
              <w:t>郑汉、陈军华</w:t>
            </w:r>
          </w:p>
        </w:tc>
        <w:tc>
          <w:tcPr>
            <w:tcW w:w="2463" w:type="dxa"/>
            <w:noWrap/>
            <w:vAlign w:val="center"/>
          </w:tcPr>
          <w:p>
            <w:pPr>
              <w:keepNext w:val="0"/>
              <w:keepLines w:val="0"/>
              <w:widowControl/>
              <w:suppressLineNumbers w:val="0"/>
              <w:jc w:val="center"/>
              <w:textAlignment w:val="center"/>
              <w:rPr>
                <w:color w:val="000000"/>
                <w:sz w:val="22"/>
                <w:szCs w:val="22"/>
              </w:rPr>
            </w:pPr>
            <w:r>
              <w:rPr>
                <w:rFonts w:hint="eastAsia" w:ascii="宋体" w:hAnsi="宋体" w:eastAsia="宋体" w:cs="宋体"/>
                <w:i w:val="0"/>
                <w:iCs w:val="0"/>
                <w:color w:val="000000"/>
                <w:kern w:val="0"/>
                <w:sz w:val="22"/>
                <w:szCs w:val="22"/>
                <w:u w:val="none"/>
                <w:lang w:val="en-US" w:eastAsia="zh-CN" w:bidi="ar"/>
              </w:rPr>
              <w:t>第十三届北京市大学生交通科技大赛一等奖</w:t>
            </w:r>
          </w:p>
        </w:tc>
      </w:tr>
    </w:tbl>
    <w:p>
      <w:pPr>
        <w:pStyle w:val="3"/>
        <w:keepNext w:val="0"/>
        <w:keepLines w:val="0"/>
        <w:pageBreakBefore w:val="0"/>
        <w:widowControl w:val="0"/>
        <w:kinsoku/>
        <w:wordWrap/>
        <w:overflowPunct/>
        <w:topLinePunct w:val="0"/>
        <w:autoSpaceDE w:val="0"/>
        <w:autoSpaceDN w:val="0"/>
        <w:bidi w:val="0"/>
        <w:adjustRightInd/>
        <w:snapToGrid/>
        <w:spacing w:before="0" w:beforeLines="200" w:after="0" w:afterLines="100"/>
        <w:ind w:left="0" w:right="0"/>
        <w:jc w:val="center"/>
        <w:textAlignment w:val="auto"/>
        <w:rPr>
          <w:rFonts w:hint="eastAsia"/>
          <w:b/>
          <w:bCs/>
        </w:rPr>
      </w:pPr>
      <w:r>
        <w:rPr>
          <w:rFonts w:hint="eastAsia"/>
          <w:b/>
          <w:bCs/>
          <w:lang w:val="en-US" w:eastAsia="zh-CN"/>
        </w:rPr>
        <w:t>H.</w:t>
      </w:r>
      <w:r>
        <w:rPr>
          <w:rFonts w:hint="eastAsia"/>
          <w:b/>
          <w:bCs/>
        </w:rPr>
        <w:t>硕士生分赛道（3项）</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7"/>
        <w:gridCol w:w="1459"/>
        <w:gridCol w:w="1896"/>
        <w:gridCol w:w="13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447" w:type="dxa"/>
            <w:noWrap/>
            <w:vAlign w:val="center"/>
          </w:tcPr>
          <w:p>
            <w:pPr>
              <w:jc w:val="center"/>
              <w:rPr>
                <w:rFonts w:hint="eastAsia"/>
                <w:b/>
                <w:bCs/>
                <w:sz w:val="24"/>
                <w:szCs w:val="24"/>
              </w:rPr>
            </w:pPr>
            <w:r>
              <w:rPr>
                <w:rFonts w:hint="eastAsia"/>
                <w:b/>
                <w:bCs/>
                <w:sz w:val="24"/>
                <w:szCs w:val="24"/>
              </w:rPr>
              <w:t>作品名</w:t>
            </w:r>
          </w:p>
        </w:tc>
        <w:tc>
          <w:tcPr>
            <w:tcW w:w="1459" w:type="dxa"/>
            <w:noWrap/>
            <w:vAlign w:val="center"/>
          </w:tcPr>
          <w:p>
            <w:pPr>
              <w:jc w:val="center"/>
              <w:rPr>
                <w:rFonts w:hint="eastAsia"/>
                <w:b/>
                <w:bCs/>
                <w:sz w:val="24"/>
                <w:szCs w:val="24"/>
              </w:rPr>
            </w:pPr>
            <w:r>
              <w:rPr>
                <w:rFonts w:hint="eastAsia"/>
                <w:b/>
                <w:bCs/>
                <w:sz w:val="24"/>
                <w:szCs w:val="24"/>
              </w:rPr>
              <w:t>队长</w:t>
            </w:r>
          </w:p>
        </w:tc>
        <w:tc>
          <w:tcPr>
            <w:tcW w:w="1896" w:type="dxa"/>
            <w:noWrap/>
            <w:vAlign w:val="center"/>
          </w:tcPr>
          <w:p>
            <w:pPr>
              <w:jc w:val="center"/>
              <w:rPr>
                <w:rFonts w:hint="eastAsia"/>
                <w:b/>
                <w:bCs/>
                <w:sz w:val="24"/>
                <w:szCs w:val="24"/>
              </w:rPr>
            </w:pPr>
            <w:r>
              <w:rPr>
                <w:rFonts w:hint="eastAsia"/>
                <w:b/>
                <w:bCs/>
                <w:sz w:val="24"/>
                <w:szCs w:val="24"/>
              </w:rPr>
              <w:t>指导老师</w:t>
            </w:r>
          </w:p>
        </w:tc>
        <w:tc>
          <w:tcPr>
            <w:tcW w:w="1398" w:type="dxa"/>
            <w:noWrap/>
            <w:vAlign w:val="center"/>
          </w:tcPr>
          <w:p>
            <w:pPr>
              <w:jc w:val="center"/>
              <w:rPr>
                <w:rFonts w:hint="eastAsia"/>
                <w:b/>
                <w:bCs/>
                <w:sz w:val="24"/>
                <w:szCs w:val="24"/>
              </w:rPr>
            </w:pPr>
            <w:r>
              <w:rPr>
                <w:rFonts w:hint="eastAsia"/>
                <w:b/>
                <w:bCs/>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4447"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eastAsia"/>
                <w:color w:val="000000"/>
                <w:lang w:val="en-US" w:eastAsia="zh-CN"/>
              </w:rPr>
            </w:pPr>
            <w:r>
              <w:rPr>
                <w:rFonts w:hint="default"/>
                <w:color w:val="000000"/>
                <w:lang w:val="en-US" w:eastAsia="zh-CN"/>
              </w:rPr>
              <w:t>基于云控的自动驾驶仿真平台开发与编队稳定性测试</w:t>
            </w:r>
          </w:p>
        </w:tc>
        <w:tc>
          <w:tcPr>
            <w:tcW w:w="1459" w:type="dxa"/>
            <w:noWrap/>
            <w:vAlign w:val="center"/>
          </w:tcPr>
          <w:p>
            <w:pPr>
              <w:keepNext w:val="0"/>
              <w:keepLines w:val="0"/>
              <w:widowControl/>
              <w:suppressLineNumbers w:val="0"/>
              <w:jc w:val="center"/>
              <w:textAlignment w:val="center"/>
              <w:rPr>
                <w:color w:val="000000"/>
              </w:rPr>
            </w:pPr>
            <w:r>
              <w:rPr>
                <w:rFonts w:hint="default" w:ascii="Times New Roman" w:hAnsi="Times New Roman" w:eastAsia="宋体" w:cs="Times New Roman"/>
                <w:i w:val="0"/>
                <w:iCs w:val="0"/>
                <w:color w:val="000000"/>
                <w:kern w:val="0"/>
                <w:sz w:val="24"/>
                <w:szCs w:val="24"/>
                <w:u w:val="none"/>
                <w:lang w:val="en-US" w:eastAsia="zh-CN" w:bidi="ar"/>
              </w:rPr>
              <w:t>齐崇楷</w:t>
            </w:r>
          </w:p>
        </w:tc>
        <w:tc>
          <w:tcPr>
            <w:tcW w:w="1896" w:type="dxa"/>
            <w:noWrap/>
            <w:vAlign w:val="center"/>
          </w:tcPr>
          <w:p>
            <w:pPr>
              <w:keepNext w:val="0"/>
              <w:keepLines w:val="0"/>
              <w:widowControl/>
              <w:suppressLineNumbers w:val="0"/>
              <w:jc w:val="center"/>
              <w:textAlignment w:val="center"/>
              <w:rPr>
                <w:color w:val="000000"/>
              </w:rPr>
            </w:pPr>
            <w:r>
              <w:rPr>
                <w:rFonts w:hint="default" w:ascii="Times New Roman" w:hAnsi="Times New Roman" w:eastAsia="宋体" w:cs="Times New Roman"/>
                <w:i w:val="0"/>
                <w:iCs w:val="0"/>
                <w:color w:val="000000"/>
                <w:kern w:val="0"/>
                <w:sz w:val="24"/>
                <w:szCs w:val="24"/>
                <w:u w:val="none"/>
                <w:lang w:val="en-US" w:eastAsia="zh-CN" w:bidi="ar"/>
              </w:rPr>
              <w:t>王江锋</w:t>
            </w:r>
          </w:p>
        </w:tc>
        <w:tc>
          <w:tcPr>
            <w:tcW w:w="1398" w:type="dxa"/>
            <w:noWrap/>
            <w:vAlign w:val="center"/>
          </w:tcPr>
          <w:p>
            <w:pPr>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4447"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eastAsia"/>
                <w:color w:val="000000"/>
                <w:lang w:val="en-US" w:eastAsia="zh-CN"/>
              </w:rPr>
            </w:pPr>
            <w:r>
              <w:rPr>
                <w:rFonts w:hint="default"/>
                <w:color w:val="000000"/>
                <w:lang w:val="en-US" w:eastAsia="zh-CN"/>
              </w:rPr>
              <w:t>社区团购模式下AGV系统分拣作业调度优化与仿真</w:t>
            </w:r>
          </w:p>
        </w:tc>
        <w:tc>
          <w:tcPr>
            <w:tcW w:w="1459" w:type="dxa"/>
            <w:noWrap/>
            <w:vAlign w:val="center"/>
          </w:tcPr>
          <w:p>
            <w:pPr>
              <w:keepNext w:val="0"/>
              <w:keepLines w:val="0"/>
              <w:widowControl/>
              <w:suppressLineNumbers w:val="0"/>
              <w:jc w:val="center"/>
              <w:textAlignment w:val="center"/>
              <w:rPr>
                <w:color w:val="000000"/>
              </w:rPr>
            </w:pPr>
            <w:r>
              <w:rPr>
                <w:rFonts w:hint="default" w:ascii="Times New Roman" w:hAnsi="Times New Roman" w:eastAsia="宋体" w:cs="Times New Roman"/>
                <w:i w:val="0"/>
                <w:iCs w:val="0"/>
                <w:color w:val="000000"/>
                <w:kern w:val="0"/>
                <w:sz w:val="24"/>
                <w:szCs w:val="24"/>
                <w:u w:val="none"/>
                <w:lang w:val="en-US" w:eastAsia="zh-CN" w:bidi="ar"/>
              </w:rPr>
              <w:t>许俊哲</w:t>
            </w:r>
          </w:p>
        </w:tc>
        <w:tc>
          <w:tcPr>
            <w:tcW w:w="1896" w:type="dxa"/>
            <w:noWrap/>
            <w:vAlign w:val="center"/>
          </w:tcPr>
          <w:p>
            <w:pPr>
              <w:keepNext w:val="0"/>
              <w:keepLines w:val="0"/>
              <w:widowControl/>
              <w:suppressLineNumbers w:val="0"/>
              <w:jc w:val="center"/>
              <w:textAlignment w:val="center"/>
              <w:rPr>
                <w:color w:val="000000"/>
              </w:rPr>
            </w:pPr>
            <w:r>
              <w:rPr>
                <w:rFonts w:hint="default" w:ascii="Times New Roman" w:hAnsi="Times New Roman" w:eastAsia="宋体" w:cs="Times New Roman"/>
                <w:i w:val="0"/>
                <w:iCs w:val="0"/>
                <w:color w:val="000000"/>
                <w:kern w:val="0"/>
                <w:sz w:val="24"/>
                <w:szCs w:val="24"/>
                <w:u w:val="none"/>
                <w:lang w:val="en-US" w:eastAsia="zh-CN" w:bidi="ar"/>
              </w:rPr>
              <w:t>刘志硕</w:t>
            </w:r>
          </w:p>
        </w:tc>
        <w:tc>
          <w:tcPr>
            <w:tcW w:w="1398" w:type="dxa"/>
            <w:noWrap/>
            <w:vAlign w:val="center"/>
          </w:tcPr>
          <w:p>
            <w:pPr>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4447" w:type="dxa"/>
            <w:noWrap/>
            <w:vAlign w:val="center"/>
          </w:tcPr>
          <w:p>
            <w:pPr>
              <w:keepNext w:val="0"/>
              <w:keepLines w:val="0"/>
              <w:pageBreakBefore w:val="0"/>
              <w:widowControl w:val="0"/>
              <w:kinsoku/>
              <w:wordWrap/>
              <w:overflowPunct/>
              <w:topLinePunct w:val="0"/>
              <w:autoSpaceDE w:val="0"/>
              <w:autoSpaceDN w:val="0"/>
              <w:bidi w:val="0"/>
              <w:adjustRightInd/>
              <w:snapToGrid/>
              <w:ind w:left="11" w:right="113"/>
              <w:jc w:val="both"/>
              <w:textAlignment w:val="auto"/>
              <w:rPr>
                <w:rFonts w:hint="eastAsia"/>
                <w:color w:val="000000"/>
                <w:lang w:val="en-US" w:eastAsia="zh-CN"/>
              </w:rPr>
            </w:pPr>
            <w:r>
              <w:rPr>
                <w:rFonts w:hint="default"/>
                <w:color w:val="000000"/>
                <w:lang w:val="en-US" w:eastAsia="zh-CN"/>
              </w:rPr>
              <w:t>铁路超视距周界入侵检测方法</w:t>
            </w:r>
          </w:p>
        </w:tc>
        <w:tc>
          <w:tcPr>
            <w:tcW w:w="1459" w:type="dxa"/>
            <w:noWrap/>
            <w:vAlign w:val="center"/>
          </w:tcPr>
          <w:p>
            <w:pPr>
              <w:keepNext w:val="0"/>
              <w:keepLines w:val="0"/>
              <w:widowControl/>
              <w:suppressLineNumbers w:val="0"/>
              <w:jc w:val="center"/>
              <w:textAlignment w:val="center"/>
              <w:rPr>
                <w:color w:val="000000"/>
              </w:rPr>
            </w:pPr>
            <w:r>
              <w:rPr>
                <w:rFonts w:hint="default" w:ascii="Times New Roman" w:hAnsi="Times New Roman" w:eastAsia="宋体" w:cs="Times New Roman"/>
                <w:i w:val="0"/>
                <w:iCs w:val="0"/>
                <w:color w:val="000000"/>
                <w:kern w:val="0"/>
                <w:sz w:val="24"/>
                <w:szCs w:val="24"/>
                <w:u w:val="none"/>
                <w:lang w:val="en-US" w:eastAsia="zh-CN" w:bidi="ar"/>
              </w:rPr>
              <w:t>姜忆玲</w:t>
            </w:r>
          </w:p>
        </w:tc>
        <w:tc>
          <w:tcPr>
            <w:tcW w:w="1896" w:type="dxa"/>
            <w:noWrap/>
            <w:vAlign w:val="center"/>
          </w:tcPr>
          <w:p>
            <w:pPr>
              <w:keepNext w:val="0"/>
              <w:keepLines w:val="0"/>
              <w:widowControl/>
              <w:suppressLineNumbers w:val="0"/>
              <w:jc w:val="center"/>
              <w:textAlignment w:val="center"/>
              <w:rPr>
                <w:color w:val="000000"/>
              </w:rPr>
            </w:pPr>
            <w:r>
              <w:rPr>
                <w:rFonts w:hint="default" w:ascii="Times New Roman" w:hAnsi="Times New Roman" w:eastAsia="宋体" w:cs="Times New Roman"/>
                <w:i w:val="0"/>
                <w:iCs w:val="0"/>
                <w:color w:val="000000"/>
                <w:kern w:val="0"/>
                <w:sz w:val="24"/>
                <w:szCs w:val="24"/>
                <w:u w:val="none"/>
                <w:lang w:val="en-US" w:eastAsia="zh-CN" w:bidi="ar"/>
              </w:rPr>
              <w:t>谢征宇、王力</w:t>
            </w:r>
          </w:p>
        </w:tc>
        <w:tc>
          <w:tcPr>
            <w:tcW w:w="1398" w:type="dxa"/>
            <w:noWrap/>
            <w:vAlign w:val="center"/>
          </w:tcPr>
          <w:p>
            <w:pPr>
              <w:jc w:val="center"/>
              <w:rPr>
                <w:color w:val="000000"/>
              </w:rPr>
            </w:pPr>
          </w:p>
        </w:tc>
      </w:tr>
    </w:tbl>
    <w:p>
      <w:pPr>
        <w:pStyle w:val="3"/>
        <w:keepNext w:val="0"/>
        <w:keepLines w:val="0"/>
        <w:pageBreakBefore w:val="0"/>
        <w:widowControl w:val="0"/>
        <w:kinsoku/>
        <w:wordWrap/>
        <w:overflowPunct/>
        <w:topLinePunct w:val="0"/>
        <w:autoSpaceDE w:val="0"/>
        <w:autoSpaceDN w:val="0"/>
        <w:bidi w:val="0"/>
        <w:adjustRightInd/>
        <w:snapToGrid/>
        <w:spacing w:before="0" w:beforeLines="200" w:after="0" w:afterLines="100"/>
        <w:ind w:left="0" w:right="0"/>
        <w:jc w:val="center"/>
        <w:textAlignment w:val="auto"/>
        <w:rPr>
          <w:rFonts w:hint="eastAsia"/>
          <w:b/>
          <w:bCs/>
          <w:lang w:val="en-US" w:eastAsia="zh-CN"/>
        </w:rPr>
      </w:pPr>
      <w:r>
        <w:rPr>
          <w:rFonts w:hint="eastAsia"/>
          <w:b/>
          <w:bCs/>
          <w:lang w:val="en-US" w:eastAsia="zh-CN"/>
        </w:rPr>
        <w:t>I.博士生分赛道（1项）</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57"/>
        <w:gridCol w:w="1449"/>
        <w:gridCol w:w="1885"/>
        <w:gridCol w:w="1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457" w:type="dxa"/>
            <w:noWrap/>
            <w:vAlign w:val="center"/>
          </w:tcPr>
          <w:p>
            <w:pPr>
              <w:jc w:val="center"/>
              <w:rPr>
                <w:rFonts w:hint="eastAsia"/>
                <w:b/>
                <w:bCs/>
                <w:sz w:val="24"/>
                <w:szCs w:val="24"/>
              </w:rPr>
            </w:pPr>
            <w:r>
              <w:rPr>
                <w:rFonts w:hint="eastAsia"/>
                <w:b/>
                <w:bCs/>
                <w:sz w:val="24"/>
                <w:szCs w:val="24"/>
              </w:rPr>
              <w:t>作品名</w:t>
            </w:r>
          </w:p>
        </w:tc>
        <w:tc>
          <w:tcPr>
            <w:tcW w:w="1449" w:type="dxa"/>
            <w:noWrap/>
            <w:vAlign w:val="center"/>
          </w:tcPr>
          <w:p>
            <w:pPr>
              <w:jc w:val="center"/>
              <w:rPr>
                <w:rFonts w:hint="eastAsia"/>
                <w:b/>
                <w:bCs/>
                <w:sz w:val="24"/>
                <w:szCs w:val="24"/>
              </w:rPr>
            </w:pPr>
            <w:r>
              <w:rPr>
                <w:rFonts w:hint="eastAsia"/>
                <w:b/>
                <w:bCs/>
                <w:sz w:val="24"/>
                <w:szCs w:val="24"/>
              </w:rPr>
              <w:t>队长</w:t>
            </w:r>
          </w:p>
        </w:tc>
        <w:tc>
          <w:tcPr>
            <w:tcW w:w="1885" w:type="dxa"/>
            <w:noWrap/>
            <w:vAlign w:val="center"/>
          </w:tcPr>
          <w:p>
            <w:pPr>
              <w:jc w:val="center"/>
              <w:rPr>
                <w:rFonts w:hint="eastAsia"/>
                <w:b/>
                <w:bCs/>
                <w:sz w:val="24"/>
                <w:szCs w:val="24"/>
              </w:rPr>
            </w:pPr>
            <w:r>
              <w:rPr>
                <w:rFonts w:hint="eastAsia"/>
                <w:b/>
                <w:bCs/>
                <w:sz w:val="24"/>
                <w:szCs w:val="24"/>
              </w:rPr>
              <w:t>指导老师</w:t>
            </w:r>
          </w:p>
        </w:tc>
        <w:tc>
          <w:tcPr>
            <w:tcW w:w="1409" w:type="dxa"/>
            <w:noWrap/>
            <w:vAlign w:val="center"/>
          </w:tcPr>
          <w:p>
            <w:pPr>
              <w:jc w:val="center"/>
              <w:rPr>
                <w:rFonts w:hint="eastAsia"/>
                <w:b/>
                <w:bCs/>
                <w:sz w:val="24"/>
                <w:szCs w:val="24"/>
              </w:rPr>
            </w:pPr>
            <w:r>
              <w:rPr>
                <w:rFonts w:hint="eastAsia"/>
                <w:b/>
                <w:bCs/>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4457" w:type="dxa"/>
            <w:noWrap/>
            <w:vAlign w:val="center"/>
          </w:tcPr>
          <w:p>
            <w:pPr>
              <w:keepNext w:val="0"/>
              <w:keepLines w:val="0"/>
              <w:widowControl/>
              <w:suppressLineNumbers w:val="0"/>
              <w:jc w:val="both"/>
              <w:textAlignment w:val="center"/>
              <w:rPr>
                <w:color w:val="000000"/>
              </w:rPr>
            </w:pPr>
            <w:r>
              <w:rPr>
                <w:rFonts w:hint="eastAsia"/>
                <w:color w:val="000000"/>
                <w:lang w:val="en-US" w:eastAsia="zh-CN"/>
              </w:rPr>
              <w:t>交仿智行</w:t>
            </w:r>
            <w:r>
              <w:rPr>
                <w:rFonts w:hint="default"/>
                <w:color w:val="000000"/>
                <w:lang w:val="en-US" w:eastAsia="zh-CN"/>
              </w:rPr>
              <w:t>-</w:t>
            </w:r>
            <w:r>
              <w:rPr>
                <w:rFonts w:hint="eastAsia"/>
                <w:color w:val="000000"/>
                <w:lang w:val="en-US" w:eastAsia="zh-CN"/>
              </w:rPr>
              <w:t>多粒度多模式数字孪生交通仿真技术的领航者</w:t>
            </w:r>
          </w:p>
        </w:tc>
        <w:tc>
          <w:tcPr>
            <w:tcW w:w="1449" w:type="dxa"/>
            <w:noWrap/>
            <w:vAlign w:val="center"/>
          </w:tcPr>
          <w:p>
            <w:pPr>
              <w:keepNext w:val="0"/>
              <w:keepLines w:val="0"/>
              <w:widowControl/>
              <w:suppressLineNumbers w:val="0"/>
              <w:jc w:val="center"/>
              <w:textAlignment w:val="center"/>
              <w:rPr>
                <w:color w:val="000000"/>
              </w:rPr>
            </w:pPr>
            <w:r>
              <w:rPr>
                <w:rFonts w:hint="eastAsia" w:ascii="宋体" w:hAnsi="宋体" w:eastAsia="宋体" w:cs="宋体"/>
                <w:i w:val="0"/>
                <w:iCs w:val="0"/>
                <w:color w:val="000000"/>
                <w:kern w:val="0"/>
                <w:sz w:val="24"/>
                <w:szCs w:val="24"/>
                <w:u w:val="none"/>
                <w:lang w:val="en-US" w:eastAsia="zh-CN" w:bidi="ar"/>
              </w:rPr>
              <w:t>王恩泰</w:t>
            </w:r>
          </w:p>
        </w:tc>
        <w:tc>
          <w:tcPr>
            <w:tcW w:w="1885" w:type="dxa"/>
            <w:noWrap/>
            <w:vAlign w:val="center"/>
          </w:tcPr>
          <w:p>
            <w:pPr>
              <w:keepNext w:val="0"/>
              <w:keepLines w:val="0"/>
              <w:widowControl/>
              <w:suppressLineNumbers w:val="0"/>
              <w:jc w:val="center"/>
              <w:textAlignment w:val="center"/>
              <w:rPr>
                <w:color w:val="000000"/>
              </w:rPr>
            </w:pPr>
            <w:r>
              <w:rPr>
                <w:rFonts w:hint="default" w:ascii="Times New Roman" w:hAnsi="Times New Roman" w:eastAsia="宋体" w:cs="Times New Roman"/>
                <w:i w:val="0"/>
                <w:iCs w:val="0"/>
                <w:color w:val="000000"/>
                <w:kern w:val="0"/>
                <w:sz w:val="24"/>
                <w:szCs w:val="24"/>
                <w:u w:val="none"/>
                <w:lang w:val="en-US" w:eastAsia="zh-CN" w:bidi="ar"/>
              </w:rPr>
              <w:t>康柳江</w:t>
            </w:r>
          </w:p>
        </w:tc>
        <w:tc>
          <w:tcPr>
            <w:tcW w:w="1409" w:type="dxa"/>
            <w:noWrap/>
            <w:vAlign w:val="center"/>
          </w:tcPr>
          <w:p>
            <w:pPr>
              <w:jc w:val="center"/>
              <w:rPr>
                <w:color w:val="000000"/>
                <w:sz w:val="24"/>
                <w:szCs w:val="24"/>
              </w:rPr>
            </w:pPr>
          </w:p>
        </w:tc>
      </w:tr>
    </w:tbl>
    <w:p>
      <w:pPr>
        <w:jc w:val="center"/>
        <w:rPr>
          <w:b/>
          <w:bCs/>
          <w:sz w:val="28"/>
          <w:szCs w:val="28"/>
        </w:rPr>
      </w:pPr>
    </w:p>
    <w:p>
      <w:pPr>
        <w:jc w:val="center"/>
        <w:rPr>
          <w:b/>
          <w:bCs/>
          <w:sz w:val="28"/>
          <w:szCs w:val="28"/>
        </w:rPr>
      </w:pPr>
    </w:p>
    <w:sectPr>
      <w:pgSz w:w="11910" w:h="16840"/>
      <w:pgMar w:top="1580" w:right="1220" w:bottom="1582" w:left="14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YyMjFhMDJlZjAyYTA1ZjNkM2U2ZGZiZDA4NWRhZmMifQ=="/>
  </w:docVars>
  <w:rsids>
    <w:rsidRoot w:val="006E7940"/>
    <w:rsid w:val="000074D2"/>
    <w:rsid w:val="000451A6"/>
    <w:rsid w:val="000B3FCE"/>
    <w:rsid w:val="00116AC5"/>
    <w:rsid w:val="001251C9"/>
    <w:rsid w:val="00150358"/>
    <w:rsid w:val="00155010"/>
    <w:rsid w:val="001E6C75"/>
    <w:rsid w:val="00253EF6"/>
    <w:rsid w:val="00293067"/>
    <w:rsid w:val="002F779A"/>
    <w:rsid w:val="003362AD"/>
    <w:rsid w:val="00362388"/>
    <w:rsid w:val="003F1C42"/>
    <w:rsid w:val="004B3685"/>
    <w:rsid w:val="005155B7"/>
    <w:rsid w:val="005D2E16"/>
    <w:rsid w:val="005D5595"/>
    <w:rsid w:val="005F1ED0"/>
    <w:rsid w:val="0063041F"/>
    <w:rsid w:val="006E51FB"/>
    <w:rsid w:val="006E7940"/>
    <w:rsid w:val="007A26A7"/>
    <w:rsid w:val="008865A3"/>
    <w:rsid w:val="008A1365"/>
    <w:rsid w:val="009B3D3F"/>
    <w:rsid w:val="00A14611"/>
    <w:rsid w:val="00A21281"/>
    <w:rsid w:val="00A54BB5"/>
    <w:rsid w:val="00A56011"/>
    <w:rsid w:val="00C4781C"/>
    <w:rsid w:val="00CA754F"/>
    <w:rsid w:val="00CD2CE4"/>
    <w:rsid w:val="00DA78A9"/>
    <w:rsid w:val="00DF4759"/>
    <w:rsid w:val="00E203EB"/>
    <w:rsid w:val="00E363E1"/>
    <w:rsid w:val="00E840D4"/>
    <w:rsid w:val="00EC59DA"/>
    <w:rsid w:val="00EE198E"/>
    <w:rsid w:val="00EF21DA"/>
    <w:rsid w:val="00EF40E3"/>
    <w:rsid w:val="00F330F9"/>
    <w:rsid w:val="0C890B30"/>
    <w:rsid w:val="0E8E39AD"/>
    <w:rsid w:val="10E85AD4"/>
    <w:rsid w:val="126B2E0E"/>
    <w:rsid w:val="1F841754"/>
    <w:rsid w:val="20196340"/>
    <w:rsid w:val="2D964B2C"/>
    <w:rsid w:val="30330D58"/>
    <w:rsid w:val="41B21655"/>
    <w:rsid w:val="442A5BD9"/>
    <w:rsid w:val="4AE872E5"/>
    <w:rsid w:val="67513297"/>
    <w:rsid w:val="6F4E2574"/>
    <w:rsid w:val="6FD63D2A"/>
    <w:rsid w:val="77463282"/>
    <w:rsid w:val="7E6111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pPr>
    <w:rPr>
      <w:rFonts w:ascii="宋体" w:hAnsi="宋体" w:eastAsia="宋体" w:cs="宋体"/>
      <w:sz w:val="22"/>
      <w:szCs w:val="22"/>
      <w:lang w:val="en-US" w:eastAsia="zh-CN" w:bidi="ar-SA"/>
    </w:rPr>
  </w:style>
  <w:style w:type="paragraph" w:styleId="2">
    <w:name w:val="heading 1"/>
    <w:basedOn w:val="1"/>
    <w:qFormat/>
    <w:uiPriority w:val="9"/>
    <w:pPr>
      <w:spacing w:before="55"/>
      <w:ind w:left="2441" w:right="335" w:hanging="2571"/>
      <w:outlineLvl w:val="0"/>
    </w:pPr>
    <w:rPr>
      <w:sz w:val="32"/>
      <w:szCs w:val="32"/>
    </w:rPr>
  </w:style>
  <w:style w:type="character" w:default="1" w:styleId="8">
    <w:name w:val="Default Paragraph Font"/>
    <w:semiHidden/>
    <w:unhideWhenUsed/>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Body Text"/>
    <w:basedOn w:val="1"/>
    <w:link w:val="12"/>
    <w:autoRedefine/>
    <w:qFormat/>
    <w:uiPriority w:val="1"/>
    <w:rPr>
      <w:sz w:val="28"/>
      <w:szCs w:val="28"/>
    </w:rPr>
  </w:style>
  <w:style w:type="paragraph" w:styleId="4">
    <w:name w:val="footer"/>
    <w:basedOn w:val="1"/>
    <w:link w:val="14"/>
    <w:unhideWhenUsed/>
    <w:qFormat/>
    <w:uiPriority w:val="99"/>
    <w:pPr>
      <w:tabs>
        <w:tab w:val="center" w:pos="4153"/>
        <w:tab w:val="right" w:pos="8306"/>
      </w:tabs>
      <w:snapToGrid w:val="0"/>
    </w:pPr>
    <w:rPr>
      <w:sz w:val="18"/>
      <w:szCs w:val="18"/>
    </w:rPr>
  </w:style>
  <w:style w:type="paragraph" w:styleId="5">
    <w:name w:val="header"/>
    <w:basedOn w:val="1"/>
    <w:link w:val="13"/>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autoRedefine/>
    <w:semiHidden/>
    <w:unhideWhenUsed/>
    <w:qFormat/>
    <w:uiPriority w:val="2"/>
    <w:tblPr>
      <w:tblCellMar>
        <w:top w:w="0" w:type="dxa"/>
        <w:left w:w="0" w:type="dxa"/>
        <w:bottom w:w="0" w:type="dxa"/>
        <w:right w:w="0" w:type="dxa"/>
      </w:tblCellMar>
    </w:tblPr>
  </w:style>
  <w:style w:type="paragraph" w:styleId="10">
    <w:name w:val="List Paragraph"/>
    <w:basedOn w:val="1"/>
    <w:autoRedefine/>
    <w:qFormat/>
    <w:uiPriority w:val="1"/>
  </w:style>
  <w:style w:type="paragraph" w:customStyle="1" w:styleId="11">
    <w:name w:val="Table Paragraph"/>
    <w:basedOn w:val="1"/>
    <w:autoRedefine/>
    <w:qFormat/>
    <w:uiPriority w:val="1"/>
    <w:pPr>
      <w:spacing w:before="148"/>
      <w:ind w:left="315"/>
    </w:pPr>
  </w:style>
  <w:style w:type="character" w:customStyle="1" w:styleId="12">
    <w:name w:val="正文文本 字符"/>
    <w:basedOn w:val="8"/>
    <w:link w:val="3"/>
    <w:autoRedefine/>
    <w:qFormat/>
    <w:uiPriority w:val="1"/>
    <w:rPr>
      <w:rFonts w:ascii="宋体" w:hAnsi="宋体" w:eastAsia="宋体" w:cs="宋体"/>
      <w:sz w:val="28"/>
      <w:szCs w:val="28"/>
      <w:lang w:eastAsia="zh-CN"/>
    </w:rPr>
  </w:style>
  <w:style w:type="character" w:customStyle="1" w:styleId="13">
    <w:name w:val="页眉 字符"/>
    <w:basedOn w:val="8"/>
    <w:link w:val="5"/>
    <w:autoRedefine/>
    <w:uiPriority w:val="99"/>
    <w:rPr>
      <w:rFonts w:ascii="宋体" w:hAnsi="宋体" w:eastAsia="宋体" w:cs="宋体"/>
      <w:sz w:val="18"/>
      <w:szCs w:val="18"/>
      <w:lang w:eastAsia="zh-CN"/>
    </w:rPr>
  </w:style>
  <w:style w:type="character" w:customStyle="1" w:styleId="14">
    <w:name w:val="页脚 字符"/>
    <w:basedOn w:val="8"/>
    <w:link w:val="4"/>
    <w:autoRedefine/>
    <w:qFormat/>
    <w:uiPriority w:val="99"/>
    <w:rPr>
      <w:rFonts w:ascii="宋体" w:hAnsi="宋体" w:eastAsia="宋体" w:cs="宋体"/>
      <w:sz w:val="18"/>
      <w:szCs w:val="18"/>
      <w:lang w:eastAsia="zh-CN"/>
    </w:rPr>
  </w:style>
  <w:style w:type="character" w:customStyle="1" w:styleId="15">
    <w:name w:val="font11"/>
    <w:basedOn w:val="8"/>
    <w:qFormat/>
    <w:uiPriority w:val="0"/>
    <w:rPr>
      <w:rFonts w:hint="default" w:ascii="Times New Roman" w:hAnsi="Times New Roman" w:cs="Times New Roman"/>
      <w:color w:val="000000"/>
      <w:sz w:val="24"/>
      <w:szCs w:val="24"/>
      <w:u w:val="none"/>
    </w:rPr>
  </w:style>
  <w:style w:type="character" w:customStyle="1" w:styleId="16">
    <w:name w:val="font21"/>
    <w:basedOn w:val="8"/>
    <w:qFormat/>
    <w:uiPriority w:val="0"/>
    <w:rPr>
      <w:rFonts w:hint="eastAsia" w:ascii="宋体" w:hAnsi="宋体" w:eastAsia="宋体" w:cs="宋体"/>
      <w:color w:val="000000"/>
      <w:sz w:val="24"/>
      <w:szCs w:val="24"/>
      <w:u w:val="none"/>
    </w:rPr>
  </w:style>
  <w:style w:type="character" w:customStyle="1" w:styleId="17">
    <w:name w:val="font31"/>
    <w:basedOn w:val="8"/>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2972</Words>
  <Characters>3069</Characters>
  <Lines>300</Lines>
  <Paragraphs>323</Paragraphs>
  <TotalTime>1</TotalTime>
  <ScaleCrop>false</ScaleCrop>
  <LinksUpToDate>false</LinksUpToDate>
  <CharactersWithSpaces>3090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2022-04-08T10:06:00Z</dcterms:created>
  <dc:creator>17252</dc:creator>
  <cp:lastModifiedBy>Colin</cp:lastModifiedBy>
  <dcterms:modified xsi:type="dcterms:W3CDTF">2024-06-07T02:54:40Z</dcterms:modified>
  <dc:title>Microsoft Word - s”l:2021t¬¤ˆ'f'f˜‡ýÏ™&gt;ˆžõÑ•Þ[Ä¡Óœ—ˆå</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2021-10-31T00:00:00Z</vt:filetime>
  </property>
  <property fmtid="{D5CDD505-2E9C-101B-9397-08002B2CF9AE}" pid="3" name="LastSaved">
    <vt:filetime>2022-04-08T00:00:00Z</vt:filetime>
  </property>
  <property fmtid="{D5CDD505-2E9C-101B-9397-08002B2CF9AE}" pid="4" name="KSOProductBuildVer">
    <vt:lpwstr>2052-12.1.0.16929</vt:lpwstr>
  </property>
  <property fmtid="{D5CDD505-2E9C-101B-9397-08002B2CF9AE}" pid="5" name="ICV">
    <vt:lpwstr>9181A839E67B4F4A99FEB0522C9377C0_13</vt:lpwstr>
  </property>
</Properties>
</file>