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560" w:lineRule="exact"/>
        <w:ind w:right="136"/>
        <w:jc w:val="center"/>
        <w:rPr>
          <w:rFonts w:ascii="华文中宋" w:hAnsi="华文中宋" w:eastAsia="华文中宋"/>
          <w:w w:val="95"/>
          <w:sz w:val="36"/>
          <w:szCs w:val="36"/>
        </w:rPr>
      </w:pPr>
      <w:r>
        <w:rPr>
          <w:rFonts w:hint="eastAsia" w:ascii="华文中宋" w:hAnsi="华文中宋" w:eastAsia="华文中宋"/>
          <w:w w:val="95"/>
          <w:sz w:val="36"/>
          <w:szCs w:val="36"/>
        </w:rPr>
        <w:t>关于公示</w:t>
      </w:r>
      <w:r>
        <w:rPr>
          <w:rFonts w:ascii="华文中宋" w:hAnsi="华文中宋" w:eastAsia="华文中宋"/>
          <w:w w:val="95"/>
          <w:sz w:val="36"/>
          <w:szCs w:val="36"/>
        </w:rPr>
        <w:t>2023年北京交通大学大学生电子商务</w:t>
      </w:r>
    </w:p>
    <w:p>
      <w:pPr>
        <w:pStyle w:val="3"/>
        <w:spacing w:line="560" w:lineRule="exact"/>
        <w:ind w:right="136"/>
        <w:jc w:val="center"/>
        <w:rPr>
          <w:rFonts w:ascii="华文中宋" w:hAnsi="华文中宋" w:eastAsia="华文中宋"/>
          <w:w w:val="95"/>
          <w:sz w:val="36"/>
          <w:szCs w:val="36"/>
        </w:rPr>
      </w:pPr>
      <w:r>
        <w:rPr>
          <w:rFonts w:ascii="华文中宋" w:hAnsi="华文中宋" w:eastAsia="华文中宋"/>
          <w:w w:val="95"/>
          <w:sz w:val="36"/>
          <w:szCs w:val="36"/>
        </w:rPr>
        <w:t>“创新创意及创业”挑战赛评审结果的通知</w:t>
      </w:r>
    </w:p>
    <w:p>
      <w:pPr>
        <w:pStyle w:val="3"/>
        <w:spacing w:before="400" w:line="560" w:lineRule="exact"/>
        <w:ind w:right="136" w:firstLine="556" w:firstLineChars="200"/>
        <w:rPr>
          <w:rFonts w:ascii="Times New Roman" w:hAnsi="Times New Roman" w:eastAsia="仿宋_GB2312" w:cs="Times New Roman"/>
          <w:spacing w:val="-1"/>
        </w:rPr>
      </w:pPr>
      <w:r>
        <w:rPr>
          <w:rFonts w:ascii="Times New Roman" w:hAnsi="Times New Roman" w:eastAsia="仿宋_GB2312" w:cs="Times New Roman"/>
          <w:spacing w:val="-1"/>
        </w:rPr>
        <w:t>由</w:t>
      </w:r>
      <w:r>
        <w:rPr>
          <w:rFonts w:hint="eastAsia" w:ascii="Times New Roman" w:hAnsi="Times New Roman" w:eastAsia="仿宋_GB2312" w:cs="Times New Roman"/>
          <w:spacing w:val="-1"/>
        </w:rPr>
        <w:t>北京交通大学大学生</w:t>
      </w:r>
      <w:r>
        <w:rPr>
          <w:rFonts w:ascii="Times New Roman" w:hAnsi="Times New Roman" w:eastAsia="仿宋_GB2312" w:cs="Times New Roman"/>
          <w:spacing w:val="-1"/>
        </w:rPr>
        <w:t>电子商务“创新创意创业”挑战赛组委会主办、</w:t>
      </w:r>
      <w:r>
        <w:rPr>
          <w:rFonts w:ascii="Times New Roman" w:hAnsi="Times New Roman" w:eastAsia="仿宋_GB2312" w:cs="Times New Roman"/>
          <w:spacing w:val="-6"/>
        </w:rPr>
        <w:t>交通运输学院承办的</w:t>
      </w:r>
      <w:r>
        <w:rPr>
          <w:rFonts w:ascii="Times New Roman" w:hAnsi="Times New Roman" w:eastAsia="仿宋_GB2312" w:cs="Times New Roman"/>
        </w:rPr>
        <w:t>2023年北京交通大学大学生电子商务“创新创意及创业”挑战赛</w:t>
      </w:r>
      <w:r>
        <w:rPr>
          <w:rFonts w:hint="eastAsia" w:ascii="Times New Roman" w:hAnsi="Times New Roman" w:eastAsia="仿宋_GB2312" w:cs="Times New Roman"/>
        </w:rPr>
        <w:t>（常规赛道）</w:t>
      </w:r>
      <w:r>
        <w:rPr>
          <w:rFonts w:ascii="Times New Roman" w:hAnsi="Times New Roman" w:eastAsia="仿宋_GB2312" w:cs="Times New Roman"/>
        </w:rPr>
        <w:t>的</w:t>
      </w:r>
      <w:r>
        <w:rPr>
          <w:rFonts w:ascii="Times New Roman" w:hAnsi="Times New Roman" w:eastAsia="仿宋_GB2312" w:cs="Times New Roman"/>
          <w:spacing w:val="-4"/>
        </w:rPr>
        <w:t>评审工作已经结束。全校共有</w:t>
      </w:r>
      <w:r>
        <w:rPr>
          <w:rFonts w:ascii="Times New Roman" w:hAnsi="Times New Roman" w:eastAsia="仿宋_GB2312" w:cs="Times New Roman"/>
        </w:rPr>
        <w:t>58</w:t>
      </w:r>
      <w:r>
        <w:rPr>
          <w:rFonts w:ascii="Times New Roman" w:hAnsi="Times New Roman" w:eastAsia="仿宋_GB2312" w:cs="Times New Roman"/>
          <w:spacing w:val="-8"/>
        </w:rPr>
        <w:t>支队</w:t>
      </w:r>
      <w:r>
        <w:rPr>
          <w:rFonts w:hint="eastAsia" w:ascii="Times New Roman" w:hAnsi="Times New Roman" w:eastAsia="仿宋_GB2312" w:cs="Times New Roman"/>
          <w:spacing w:val="-8"/>
        </w:rPr>
        <w:t>伍</w:t>
      </w:r>
      <w:r>
        <w:rPr>
          <w:rFonts w:ascii="Times New Roman" w:hAnsi="Times New Roman" w:eastAsia="仿宋_GB2312" w:cs="Times New Roman"/>
          <w:spacing w:val="-8"/>
        </w:rPr>
        <w:t>报名参赛</w:t>
      </w:r>
      <w:r>
        <w:rPr>
          <w:rFonts w:hint="eastAsia" w:ascii="Times New Roman" w:hAnsi="Times New Roman" w:eastAsia="仿宋_GB2312" w:cs="Times New Roman"/>
          <w:spacing w:val="-8"/>
        </w:rPr>
        <w:t>，5</w:t>
      </w:r>
      <w:r>
        <w:rPr>
          <w:rFonts w:ascii="Times New Roman" w:hAnsi="Times New Roman" w:eastAsia="仿宋_GB2312" w:cs="Times New Roman"/>
          <w:spacing w:val="-8"/>
        </w:rPr>
        <w:t>1</w:t>
      </w:r>
      <w:r>
        <w:rPr>
          <w:rFonts w:hint="eastAsia" w:ascii="Times New Roman" w:hAnsi="Times New Roman" w:eastAsia="仿宋_GB2312" w:cs="Times New Roman"/>
          <w:spacing w:val="-8"/>
        </w:rPr>
        <w:t>只队伍提交作品</w:t>
      </w:r>
      <w:r>
        <w:rPr>
          <w:rFonts w:ascii="Times New Roman" w:hAnsi="Times New Roman" w:eastAsia="仿宋_GB2312" w:cs="Times New Roman"/>
          <w:spacing w:val="-8"/>
        </w:rPr>
        <w:t>。经竞赛</w:t>
      </w:r>
      <w:r>
        <w:rPr>
          <w:rFonts w:ascii="Times New Roman" w:hAnsi="Times New Roman" w:eastAsia="仿宋_GB2312" w:cs="Times New Roman"/>
          <w:spacing w:val="-13"/>
        </w:rPr>
        <w:t>组委会组织线上函评和决赛答辩，共评选出</w:t>
      </w:r>
      <w:r>
        <w:rPr>
          <w:rFonts w:hint="eastAsia" w:ascii="Times New Roman" w:hAnsi="Times New Roman" w:eastAsia="仿宋_GB2312" w:cs="Times New Roman"/>
          <w:spacing w:val="-2"/>
        </w:rPr>
        <w:t>38</w:t>
      </w:r>
      <w:r>
        <w:rPr>
          <w:rFonts w:ascii="Times New Roman" w:hAnsi="Times New Roman" w:eastAsia="仿宋_GB2312" w:cs="Times New Roman"/>
          <w:spacing w:val="-16"/>
        </w:rPr>
        <w:t>支参赛队获奖，其中</w:t>
      </w:r>
      <w:r>
        <w:rPr>
          <w:rFonts w:hint="eastAsia" w:ascii="Times New Roman" w:hAnsi="Times New Roman" w:eastAsia="仿宋_GB2312" w:cs="Times New Roman"/>
          <w:spacing w:val="-16"/>
        </w:rPr>
        <w:t>特等奖3项，</w:t>
      </w:r>
      <w:r>
        <w:rPr>
          <w:rFonts w:ascii="Times New Roman" w:hAnsi="Times New Roman" w:eastAsia="仿宋_GB2312" w:cs="Times New Roman"/>
          <w:spacing w:val="-16"/>
        </w:rPr>
        <w:t>一等奖</w:t>
      </w:r>
      <w:r>
        <w:rPr>
          <w:rFonts w:hint="eastAsia" w:ascii="Times New Roman" w:hAnsi="Times New Roman" w:eastAsia="仿宋_GB2312" w:cs="Times New Roman"/>
        </w:rPr>
        <w:t>6</w:t>
      </w:r>
      <w:r>
        <w:rPr>
          <w:rFonts w:ascii="Times New Roman" w:hAnsi="Times New Roman" w:eastAsia="仿宋_GB2312" w:cs="Times New Roman"/>
          <w:spacing w:val="-27"/>
        </w:rPr>
        <w:t>项，二等奖</w:t>
      </w:r>
      <w:r>
        <w:rPr>
          <w:rFonts w:hint="eastAsia" w:ascii="Times New Roman" w:hAnsi="Times New Roman" w:eastAsia="仿宋_GB2312" w:cs="Times New Roman"/>
        </w:rPr>
        <w:t>12</w:t>
      </w:r>
      <w:r>
        <w:rPr>
          <w:rFonts w:ascii="Times New Roman" w:hAnsi="Times New Roman" w:eastAsia="仿宋_GB2312" w:cs="Times New Roman"/>
          <w:spacing w:val="-23"/>
        </w:rPr>
        <w:t>项，</w:t>
      </w:r>
      <w:r>
        <w:rPr>
          <w:rFonts w:ascii="Times New Roman" w:hAnsi="Times New Roman" w:eastAsia="仿宋_GB2312" w:cs="Times New Roman"/>
          <w:spacing w:val="-16"/>
        </w:rPr>
        <w:t>三等奖</w:t>
      </w:r>
      <w:r>
        <w:rPr>
          <w:rFonts w:hint="eastAsia" w:ascii="Times New Roman" w:hAnsi="Times New Roman" w:eastAsia="仿宋_GB2312" w:cs="Times New Roman"/>
          <w:spacing w:val="-1"/>
        </w:rPr>
        <w:t>17</w:t>
      </w:r>
      <w:r>
        <w:rPr>
          <w:rFonts w:ascii="Times New Roman" w:hAnsi="Times New Roman" w:eastAsia="仿宋_GB2312" w:cs="Times New Roman"/>
          <w:spacing w:val="-9"/>
        </w:rPr>
        <w:t>项，获奖名单详见附件一</w:t>
      </w:r>
      <w:r>
        <w:rPr>
          <w:rFonts w:ascii="Times New Roman" w:hAnsi="Times New Roman" w:eastAsia="仿宋_GB2312" w:cs="Times New Roman"/>
        </w:rPr>
        <w:t>。</w:t>
      </w:r>
      <w:r>
        <w:rPr>
          <w:rFonts w:hint="eastAsia" w:ascii="Times New Roman" w:hAnsi="Times New Roman" w:eastAsia="仿宋_GB2312" w:cs="Times New Roman"/>
        </w:rPr>
        <w:t>遵照北京赛区比赛组委会要求，我校常规赛道晋级14组队伍</w:t>
      </w:r>
      <w:r>
        <w:rPr>
          <w:rFonts w:hint="eastAsia" w:ascii="Times New Roman" w:hAnsi="Times New Roman" w:eastAsia="仿宋_GB2312" w:cs="Times New Roman"/>
          <w:lang w:eastAsia="zh-CN"/>
        </w:rPr>
        <w:t>。</w:t>
      </w:r>
      <w:r>
        <w:rPr>
          <w:rFonts w:ascii="Times New Roman" w:hAnsi="Times New Roman" w:eastAsia="仿宋_GB2312" w:cs="Times New Roman"/>
        </w:rPr>
        <w:t>现将评审</w:t>
      </w:r>
      <w:r>
        <w:rPr>
          <w:rFonts w:hint="eastAsia" w:ascii="Times New Roman" w:hAnsi="Times New Roman" w:eastAsia="仿宋_GB2312" w:cs="Times New Roman"/>
        </w:rPr>
        <w:t>及晋级</w:t>
      </w:r>
      <w:r>
        <w:rPr>
          <w:rFonts w:ascii="Times New Roman" w:hAnsi="Times New Roman" w:eastAsia="仿宋_GB2312" w:cs="Times New Roman"/>
        </w:rPr>
        <w:t>结果予以公示。</w:t>
      </w:r>
    </w:p>
    <w:p>
      <w:pPr>
        <w:pStyle w:val="3"/>
        <w:autoSpaceDE/>
        <w:autoSpaceDN/>
        <w:spacing w:line="560" w:lineRule="exact"/>
        <w:ind w:left="108" w:right="136" w:firstLine="561"/>
        <w:rPr>
          <w:rFonts w:ascii="Times New Roman" w:hAnsi="Times New Roman" w:eastAsia="仿宋_GB2312" w:cs="Times New Roman"/>
        </w:rPr>
      </w:pPr>
      <w:r>
        <w:rPr>
          <w:rFonts w:ascii="Times New Roman" w:hAnsi="Times New Roman" w:eastAsia="仿宋_GB2312" w:cs="Times New Roman"/>
          <w:spacing w:val="-14"/>
        </w:rPr>
        <w:t xml:space="preserve">公示时间为 </w:t>
      </w:r>
      <w:r>
        <w:rPr>
          <w:rFonts w:ascii="Times New Roman" w:hAnsi="Times New Roman" w:eastAsia="仿宋_GB2312" w:cs="Times New Roman"/>
          <w:spacing w:val="-1"/>
        </w:rPr>
        <w:t>202</w:t>
      </w:r>
      <w:r>
        <w:rPr>
          <w:rFonts w:hint="eastAsia" w:ascii="Times New Roman" w:hAnsi="Times New Roman" w:eastAsia="仿宋_GB2312" w:cs="Times New Roman"/>
          <w:spacing w:val="-1"/>
        </w:rPr>
        <w:t>3</w:t>
      </w:r>
      <w:r>
        <w:rPr>
          <w:rFonts w:ascii="Times New Roman" w:hAnsi="Times New Roman" w:eastAsia="仿宋_GB2312" w:cs="Times New Roman"/>
          <w:spacing w:val="-48"/>
        </w:rPr>
        <w:t>年</w:t>
      </w:r>
      <w:r>
        <w:rPr>
          <w:rFonts w:hint="eastAsia" w:ascii="Times New Roman" w:hAnsi="Times New Roman" w:eastAsia="仿宋_GB2312" w:cs="Times New Roman"/>
          <w:spacing w:val="-48"/>
        </w:rPr>
        <w:t xml:space="preserve"> </w:t>
      </w:r>
      <w:r>
        <w:rPr>
          <w:rFonts w:ascii="Times New Roman" w:hAnsi="Times New Roman" w:eastAsia="仿宋_GB2312" w:cs="Times New Roman"/>
          <w:spacing w:val="-48"/>
        </w:rPr>
        <w:t xml:space="preserve">  </w:t>
      </w:r>
      <w:r>
        <w:rPr>
          <w:rFonts w:hint="eastAsia" w:ascii="Times New Roman" w:hAnsi="Times New Roman" w:eastAsia="仿宋_GB2312" w:cs="Times New Roman"/>
          <w:spacing w:val="-1"/>
        </w:rPr>
        <w:t>5</w:t>
      </w:r>
      <w:r>
        <w:rPr>
          <w:rFonts w:ascii="Times New Roman" w:hAnsi="Times New Roman" w:eastAsia="仿宋_GB2312" w:cs="Times New Roman"/>
          <w:spacing w:val="-48"/>
        </w:rPr>
        <w:t>月</w:t>
      </w:r>
      <w:r>
        <w:rPr>
          <w:rFonts w:ascii="Times New Roman" w:hAnsi="Times New Roman" w:eastAsia="仿宋_GB2312" w:cs="Times New Roman"/>
          <w:spacing w:val="-1"/>
        </w:rPr>
        <w:t>1</w:t>
      </w:r>
      <w:r>
        <w:rPr>
          <w:rFonts w:hint="eastAsia" w:ascii="Times New Roman" w:hAnsi="Times New Roman" w:eastAsia="仿宋_GB2312" w:cs="Times New Roman"/>
          <w:spacing w:val="-1"/>
        </w:rPr>
        <w:t>8</w:t>
      </w:r>
      <w:r>
        <w:rPr>
          <w:rFonts w:ascii="Times New Roman" w:hAnsi="Times New Roman" w:eastAsia="仿宋_GB2312" w:cs="Times New Roman"/>
          <w:spacing w:val="-37"/>
        </w:rPr>
        <w:t>日至</w:t>
      </w:r>
      <w:r>
        <w:rPr>
          <w:rFonts w:hint="eastAsia" w:ascii="Times New Roman" w:hAnsi="Times New Roman" w:eastAsia="仿宋_GB2312" w:cs="Times New Roman"/>
          <w:spacing w:val="-1"/>
        </w:rPr>
        <w:t>5</w:t>
      </w:r>
      <w:r>
        <w:rPr>
          <w:rFonts w:ascii="Times New Roman" w:hAnsi="Times New Roman" w:eastAsia="仿宋_GB2312" w:cs="Times New Roman"/>
          <w:spacing w:val="-49"/>
        </w:rPr>
        <w:t>月</w:t>
      </w:r>
      <w:r>
        <w:rPr>
          <w:rFonts w:hint="eastAsia" w:ascii="Times New Roman" w:hAnsi="Times New Roman" w:eastAsia="仿宋_GB2312" w:cs="Times New Roman"/>
          <w:spacing w:val="-49"/>
        </w:rPr>
        <w:t>2</w:t>
      </w:r>
      <w:r>
        <w:rPr>
          <w:rFonts w:ascii="Times New Roman" w:hAnsi="Times New Roman" w:eastAsia="仿宋_GB2312" w:cs="Times New Roman"/>
          <w:spacing w:val="-49"/>
        </w:rPr>
        <w:t xml:space="preserve">  </w:t>
      </w:r>
      <w:r>
        <w:rPr>
          <w:rFonts w:hint="eastAsia" w:ascii="Times New Roman" w:hAnsi="Times New Roman" w:eastAsia="仿宋_GB2312" w:cs="Times New Roman"/>
          <w:spacing w:val="-49"/>
        </w:rPr>
        <w:t>0</w:t>
      </w:r>
      <w:r>
        <w:rPr>
          <w:rFonts w:ascii="Times New Roman" w:hAnsi="Times New Roman" w:eastAsia="仿宋_GB2312" w:cs="Times New Roman"/>
          <w:spacing w:val="-25"/>
        </w:rPr>
        <w:t>日</w:t>
      </w:r>
      <w:r>
        <w:rPr>
          <w:rFonts w:ascii="Times New Roman" w:hAnsi="Times New Roman" w:eastAsia="仿宋_GB2312" w:cs="Times New Roman"/>
          <w:spacing w:val="-10"/>
        </w:rPr>
        <w:t>，如有意见</w:t>
      </w:r>
      <w:r>
        <w:rPr>
          <w:rFonts w:ascii="Times New Roman" w:hAnsi="Times New Roman" w:eastAsia="仿宋_GB2312" w:cs="Times New Roman"/>
        </w:rPr>
        <w:t>和建议，敬请您署真实姓名并以书面形式与我们联系，我们将认真听取，</w:t>
      </w:r>
      <w:r>
        <w:rPr>
          <w:rFonts w:ascii="Times New Roman" w:hAnsi="Times New Roman" w:eastAsia="仿宋_GB2312" w:cs="Times New Roman"/>
          <w:spacing w:val="-137"/>
        </w:rPr>
        <w:t xml:space="preserve"> </w:t>
      </w:r>
      <w:r>
        <w:rPr>
          <w:rFonts w:ascii="Times New Roman" w:hAnsi="Times New Roman" w:eastAsia="仿宋_GB2312" w:cs="Times New Roman"/>
        </w:rPr>
        <w:t>妥善处理。</w:t>
      </w:r>
    </w:p>
    <w:p>
      <w:pPr>
        <w:pStyle w:val="3"/>
        <w:tabs>
          <w:tab w:val="left" w:pos="1507"/>
        </w:tabs>
        <w:spacing w:line="560" w:lineRule="exact"/>
        <w:ind w:left="667" w:right="6014"/>
        <w:rPr>
          <w:rFonts w:hint="eastAsia" w:ascii="Times New Roman" w:hAnsi="Times New Roman" w:eastAsia="仿宋_GB2312" w:cs="Times New Roman"/>
          <w:lang w:eastAsia="zh-CN"/>
        </w:rPr>
      </w:pPr>
      <w:r>
        <w:rPr>
          <w:rFonts w:ascii="Times New Roman" w:hAnsi="Times New Roman" w:eastAsia="仿宋_GB2312" w:cs="Times New Roman"/>
        </w:rPr>
        <w:t>联</w:t>
      </w:r>
      <w:r>
        <w:rPr>
          <w:rFonts w:ascii="Times New Roman" w:hAnsi="Times New Roman" w:eastAsia="仿宋_GB2312" w:cs="Times New Roman"/>
          <w:spacing w:val="6"/>
        </w:rPr>
        <w:t xml:space="preserve"> </w:t>
      </w:r>
      <w:r>
        <w:rPr>
          <w:rFonts w:ascii="Times New Roman" w:hAnsi="Times New Roman" w:eastAsia="仿宋_GB2312" w:cs="Times New Roman"/>
        </w:rPr>
        <w:t>系</w:t>
      </w:r>
      <w:r>
        <w:rPr>
          <w:rFonts w:ascii="Times New Roman" w:hAnsi="Times New Roman" w:eastAsia="仿宋_GB2312" w:cs="Times New Roman"/>
          <w:spacing w:val="3"/>
        </w:rPr>
        <w:t xml:space="preserve"> </w:t>
      </w:r>
      <w:r>
        <w:rPr>
          <w:rFonts w:ascii="Times New Roman" w:hAnsi="Times New Roman" w:eastAsia="仿宋_GB2312" w:cs="Times New Roman"/>
        </w:rPr>
        <w:t>人：</w:t>
      </w:r>
      <w:r>
        <w:rPr>
          <w:rFonts w:hint="eastAsia" w:ascii="Times New Roman" w:hAnsi="Times New Roman" w:eastAsia="仿宋_GB2312" w:cs="Times New Roman"/>
          <w:lang w:val="en-US" w:eastAsia="zh-CN"/>
        </w:rPr>
        <w:t>孙智宇</w:t>
      </w:r>
    </w:p>
    <w:p>
      <w:pPr>
        <w:pStyle w:val="3"/>
        <w:tabs>
          <w:tab w:val="left" w:pos="1507"/>
        </w:tabs>
        <w:spacing w:line="560" w:lineRule="exact"/>
        <w:ind w:left="667" w:right="6014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ascii="Times New Roman" w:hAnsi="Times New Roman" w:eastAsia="仿宋_GB2312" w:cs="Times New Roman"/>
        </w:rPr>
        <w:t>电</w:t>
      </w:r>
      <w:r>
        <w:rPr>
          <w:rFonts w:ascii="Times New Roman" w:hAnsi="Times New Roman" w:eastAsia="仿宋_GB2312" w:cs="Times New Roman"/>
        </w:rPr>
        <w:tab/>
      </w:r>
      <w:r>
        <w:rPr>
          <w:rFonts w:ascii="Times New Roman" w:hAnsi="Times New Roman" w:eastAsia="仿宋_GB2312" w:cs="Times New Roman"/>
        </w:rPr>
        <w:t>话：5168</w:t>
      </w:r>
      <w:r>
        <w:rPr>
          <w:rFonts w:hint="eastAsia" w:ascii="Times New Roman" w:hAnsi="Times New Roman" w:eastAsia="仿宋_GB2312" w:cs="Times New Roman"/>
          <w:lang w:val="en-US" w:eastAsia="zh-CN"/>
        </w:rPr>
        <w:t>8007</w:t>
      </w:r>
    </w:p>
    <w:p>
      <w:pPr>
        <w:pStyle w:val="3"/>
        <w:spacing w:line="560" w:lineRule="exact"/>
        <w:ind w:left="667"/>
        <w:rPr>
          <w:rFonts w:ascii="Times New Roman" w:hAnsi="Times New Roman" w:eastAsia="仿宋_GB2312" w:cs="Times New Roman"/>
        </w:rPr>
      </w:pPr>
      <w:r>
        <w:rPr>
          <w:rFonts w:ascii="Times New Roman" w:hAnsi="Times New Roman" w:eastAsia="仿宋_GB2312" w:cs="Times New Roman"/>
        </w:rPr>
        <w:t>邮箱地址：</w:t>
      </w:r>
      <w:r>
        <w:fldChar w:fldCharType="begin"/>
      </w:r>
      <w:r>
        <w:instrText xml:space="preserve"> HYPERLINK "mailto:shyshen@bjtu.edu.cn" \h </w:instrText>
      </w:r>
      <w:r>
        <w:fldChar w:fldCharType="separate"/>
      </w:r>
      <w:r>
        <w:rPr>
          <w:rFonts w:ascii="Times New Roman" w:hAnsi="Times New Roman" w:eastAsia="仿宋_GB2312" w:cs="Times New Roman"/>
        </w:rPr>
        <w:t>s</w:t>
      </w:r>
      <w:r>
        <w:rPr>
          <w:rFonts w:hint="eastAsia" w:ascii="Times New Roman" w:hAnsi="Times New Roman" w:eastAsia="仿宋_GB2312" w:cs="Times New Roman"/>
          <w:lang w:val="en-US" w:eastAsia="zh-CN"/>
        </w:rPr>
        <w:t>zy</w:t>
      </w:r>
      <w:r>
        <w:rPr>
          <w:rFonts w:ascii="Times New Roman" w:hAnsi="Times New Roman" w:eastAsia="仿宋_GB2312" w:cs="Times New Roman"/>
        </w:rPr>
        <w:t>@bjtu.edu.cn</w:t>
      </w:r>
      <w:r>
        <w:rPr>
          <w:rFonts w:ascii="Times New Roman" w:hAnsi="Times New Roman" w:eastAsia="仿宋_GB2312" w:cs="Times New Roman"/>
        </w:rPr>
        <w:fldChar w:fldCharType="end"/>
      </w:r>
    </w:p>
    <w:p>
      <w:pPr>
        <w:pStyle w:val="3"/>
        <w:spacing w:before="8" w:line="560" w:lineRule="exact"/>
        <w:rPr>
          <w:rFonts w:ascii="Times New Roman" w:hAnsi="Times New Roman" w:eastAsia="仿宋_GB2312" w:cs="Times New Roman"/>
        </w:rPr>
      </w:pPr>
    </w:p>
    <w:p>
      <w:pPr>
        <w:pStyle w:val="3"/>
        <w:spacing w:line="560" w:lineRule="exact"/>
        <w:ind w:left="108" w:right="252" w:firstLine="559"/>
        <w:rPr>
          <w:rFonts w:ascii="Times New Roman" w:hAnsi="Times New Roman" w:eastAsia="仿宋_GB2312" w:cs="Times New Roman"/>
        </w:rPr>
      </w:pPr>
      <w:r>
        <w:rPr>
          <w:rFonts w:ascii="Times New Roman" w:hAnsi="Times New Roman" w:eastAsia="仿宋_GB2312" w:cs="Times New Roman"/>
        </w:rPr>
        <w:t>附件一：202</w:t>
      </w:r>
      <w:r>
        <w:rPr>
          <w:rFonts w:hint="eastAsia" w:ascii="Times New Roman" w:hAnsi="Times New Roman" w:eastAsia="仿宋_GB2312" w:cs="Times New Roman"/>
        </w:rPr>
        <w:t>3</w:t>
      </w:r>
      <w:r>
        <w:rPr>
          <w:rFonts w:ascii="Times New Roman" w:hAnsi="Times New Roman" w:eastAsia="仿宋_GB2312" w:cs="Times New Roman"/>
        </w:rPr>
        <w:t>年北京交通大学大学生电子商务“创新创意及创业”挑战赛获奖名单</w:t>
      </w:r>
    </w:p>
    <w:p>
      <w:pPr>
        <w:pStyle w:val="3"/>
        <w:spacing w:line="560" w:lineRule="exact"/>
        <w:ind w:left="108" w:right="252" w:firstLine="559"/>
        <w:rPr>
          <w:rFonts w:hint="eastAsia" w:ascii="Times New Roman" w:hAnsi="Times New Roman" w:eastAsia="仿宋_GB2312" w:cs="Times New Roman"/>
        </w:rPr>
      </w:pPr>
      <w:r>
        <w:rPr>
          <w:rFonts w:hint="eastAsia" w:ascii="Times New Roman" w:hAnsi="Times New Roman" w:eastAsia="仿宋_GB2312" w:cs="Times New Roman"/>
        </w:rPr>
        <w:t>附件二：</w:t>
      </w:r>
      <w:bookmarkStart w:id="0" w:name="_Hlk135296404"/>
      <w:r>
        <w:rPr>
          <w:rFonts w:ascii="Times New Roman" w:hAnsi="Times New Roman" w:eastAsia="仿宋_GB2312" w:cs="Times New Roman"/>
        </w:rPr>
        <w:t>202</w:t>
      </w:r>
      <w:r>
        <w:rPr>
          <w:rFonts w:hint="eastAsia" w:ascii="Times New Roman" w:hAnsi="Times New Roman" w:eastAsia="仿宋_GB2312" w:cs="Times New Roman"/>
        </w:rPr>
        <w:t>3</w:t>
      </w:r>
      <w:r>
        <w:rPr>
          <w:rFonts w:ascii="Times New Roman" w:hAnsi="Times New Roman" w:eastAsia="仿宋_GB2312" w:cs="Times New Roman"/>
        </w:rPr>
        <w:t>年大学生电子商务“创新创意及创业”挑战赛</w:t>
      </w:r>
      <w:r>
        <w:rPr>
          <w:rFonts w:hint="eastAsia" w:ascii="Times New Roman" w:hAnsi="Times New Roman" w:eastAsia="仿宋_GB2312" w:cs="Times New Roman"/>
        </w:rPr>
        <w:t>（北京赛区）晋级名单</w:t>
      </w:r>
      <w:bookmarkEnd w:id="0"/>
    </w:p>
    <w:p>
      <w:pPr>
        <w:pStyle w:val="3"/>
        <w:spacing w:before="6" w:line="560" w:lineRule="exact"/>
        <w:rPr>
          <w:rFonts w:ascii="Times New Roman" w:hAnsi="Times New Roman" w:eastAsia="仿宋_GB2312" w:cs="Times New Roman"/>
          <w:spacing w:val="-12"/>
        </w:rPr>
      </w:pPr>
    </w:p>
    <w:p>
      <w:pPr>
        <w:pStyle w:val="3"/>
        <w:spacing w:before="6" w:line="560" w:lineRule="exact"/>
        <w:rPr>
          <w:rFonts w:ascii="Times New Roman" w:hAnsi="Times New Roman" w:eastAsia="仿宋_GB2312" w:cs="Times New Roman"/>
        </w:rPr>
      </w:pPr>
    </w:p>
    <w:p>
      <w:pPr>
        <w:spacing w:line="560" w:lineRule="exact"/>
        <w:ind w:right="251"/>
        <w:jc w:val="right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pacing w:val="-1"/>
          <w:sz w:val="28"/>
          <w:szCs w:val="28"/>
        </w:rPr>
        <w:t>北京交通大学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大学生</w:t>
      </w:r>
    </w:p>
    <w:p>
      <w:pPr>
        <w:spacing w:line="560" w:lineRule="exact"/>
        <w:ind w:right="251"/>
        <w:jc w:val="right"/>
        <w:rPr>
          <w:rFonts w:ascii="Times New Roman" w:hAnsi="Times New Roman" w:eastAsia="仿宋_GB2312" w:cs="Times New Roman"/>
          <w:spacing w:val="-1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电子商务“创新创意创业”挑战赛组委会</w:t>
      </w:r>
    </w:p>
    <w:p>
      <w:pPr>
        <w:spacing w:line="560" w:lineRule="exact"/>
        <w:ind w:right="251"/>
        <w:jc w:val="righ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pacing w:val="-1"/>
          <w:sz w:val="28"/>
          <w:szCs w:val="28"/>
        </w:rPr>
        <w:t>（本科生院代章）</w:t>
      </w:r>
    </w:p>
    <w:p>
      <w:pPr>
        <w:spacing w:line="560" w:lineRule="exact"/>
        <w:ind w:right="251"/>
        <w:jc w:val="righ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202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3</w:t>
      </w:r>
      <w:r>
        <w:rPr>
          <w:rFonts w:ascii="Times New Roman" w:hAnsi="Times New Roman" w:eastAsia="仿宋_GB2312" w:cs="Times New Roman"/>
          <w:spacing w:val="-39"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spacing w:val="-39"/>
          <w:sz w:val="28"/>
          <w:szCs w:val="28"/>
          <w:lang w:val="en-US" w:eastAsia="zh-CN"/>
        </w:rPr>
        <w:t>12</w:t>
      </w:r>
      <w:r>
        <w:rPr>
          <w:rFonts w:ascii="Times New Roman" w:hAnsi="Times New Roman" w:eastAsia="仿宋_GB2312" w:cs="Times New Roman"/>
          <w:spacing w:val="-39"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spacing w:val="-39"/>
          <w:sz w:val="28"/>
          <w:szCs w:val="28"/>
          <w:lang w:val="en-US" w:eastAsia="zh-CN"/>
        </w:rPr>
        <w:t>14</w:t>
      </w:r>
      <w:r>
        <w:rPr>
          <w:rFonts w:ascii="Times New Roman" w:hAnsi="Times New Roman" w:eastAsia="仿宋_GB2312" w:cs="Times New Roman"/>
          <w:spacing w:val="-29"/>
          <w:sz w:val="28"/>
          <w:szCs w:val="28"/>
        </w:rPr>
        <w:t>日</w:t>
      </w:r>
    </w:p>
    <w:p>
      <w:pPr>
        <w:spacing w:line="229" w:lineRule="exact"/>
        <w:jc w:val="right"/>
        <w:rPr>
          <w:sz w:val="24"/>
        </w:rPr>
        <w:sectPr>
          <w:type w:val="continuous"/>
          <w:pgSz w:w="11910" w:h="16840"/>
          <w:pgMar w:top="1580" w:right="1220" w:bottom="280" w:left="1480" w:header="720" w:footer="720" w:gutter="0"/>
          <w:cols w:space="720" w:num="1"/>
        </w:sectPr>
      </w:pPr>
    </w:p>
    <w:p>
      <w:pPr>
        <w:pStyle w:val="3"/>
        <w:spacing w:before="123"/>
        <w:ind w:left="93" w:right="7956"/>
        <w:jc w:val="center"/>
        <w:rPr>
          <w:b/>
          <w:bCs/>
        </w:rPr>
      </w:pPr>
      <w:r>
        <w:rPr>
          <w:b/>
          <w:bCs/>
        </w:rPr>
        <w:t>附件一：</w:t>
      </w:r>
    </w:p>
    <w:p>
      <w:pPr>
        <w:pStyle w:val="3"/>
        <w:spacing w:before="94"/>
        <w:ind w:left="93" w:right="238"/>
        <w:jc w:val="center"/>
        <w:rPr>
          <w:rFonts w:ascii="华文中宋" w:hAnsi="华文中宋" w:eastAsia="华文中宋"/>
          <w:b/>
          <w:bCs/>
          <w:sz w:val="36"/>
        </w:rPr>
      </w:pPr>
      <w:r>
        <w:rPr>
          <w:rFonts w:ascii="华文中宋" w:hAnsi="华文中宋" w:eastAsia="华文中宋"/>
          <w:b/>
          <w:bCs/>
          <w:sz w:val="36"/>
        </w:rPr>
        <w:t>202</w:t>
      </w:r>
      <w:r>
        <w:rPr>
          <w:rFonts w:hint="eastAsia" w:ascii="华文中宋" w:hAnsi="华文中宋" w:eastAsia="华文中宋"/>
          <w:b/>
          <w:bCs/>
          <w:sz w:val="36"/>
        </w:rPr>
        <w:t>3</w:t>
      </w:r>
      <w:r>
        <w:rPr>
          <w:rFonts w:ascii="华文中宋" w:hAnsi="华文中宋" w:eastAsia="华文中宋"/>
          <w:b/>
          <w:bCs/>
          <w:sz w:val="36"/>
        </w:rPr>
        <w:t>年北京交通大学大学生电子商务</w:t>
      </w:r>
    </w:p>
    <w:p>
      <w:pPr>
        <w:pStyle w:val="3"/>
        <w:spacing w:before="94"/>
        <w:ind w:left="93" w:right="238"/>
        <w:jc w:val="center"/>
        <w:rPr>
          <w:rFonts w:ascii="华文中宋" w:hAnsi="华文中宋" w:eastAsia="华文中宋"/>
          <w:b/>
          <w:bCs/>
          <w:sz w:val="36"/>
        </w:rPr>
      </w:pPr>
      <w:r>
        <w:rPr>
          <w:rFonts w:hint="eastAsia" w:ascii="华文中宋" w:hAnsi="华文中宋" w:eastAsia="华文中宋"/>
          <w:b/>
          <w:bCs/>
          <w:sz w:val="36"/>
        </w:rPr>
        <w:t>“创新创意及创业”挑战赛获奖名单</w:t>
      </w:r>
    </w:p>
    <w:p>
      <w:pPr>
        <w:pStyle w:val="3"/>
        <w:spacing w:before="94"/>
        <w:ind w:left="93" w:right="238"/>
        <w:jc w:val="center"/>
        <w:rPr>
          <w:b/>
          <w:bCs/>
        </w:rPr>
      </w:pPr>
    </w:p>
    <w:p>
      <w:pPr>
        <w:pStyle w:val="3"/>
        <w:spacing w:before="94"/>
        <w:ind w:left="93" w:right="238"/>
        <w:jc w:val="center"/>
        <w:rPr>
          <w:b/>
          <w:bCs/>
        </w:rPr>
      </w:pPr>
      <w:r>
        <w:rPr>
          <w:rFonts w:hint="eastAsia"/>
          <w:b/>
          <w:bCs/>
        </w:rPr>
        <w:t>特等奖（3项）</w:t>
      </w:r>
    </w:p>
    <w:p>
      <w:pPr>
        <w:pStyle w:val="3"/>
        <w:spacing w:before="5"/>
        <w:rPr>
          <w:b/>
          <w:bCs/>
          <w:sz w:val="15"/>
        </w:rPr>
      </w:pPr>
    </w:p>
    <w:tbl>
      <w:tblPr>
        <w:tblStyle w:val="9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9"/>
        <w:gridCol w:w="204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4689" w:type="dxa"/>
            <w:vAlign w:val="center"/>
          </w:tcPr>
          <w:p>
            <w:pPr>
              <w:pStyle w:val="11"/>
              <w:spacing w:before="200"/>
              <w:ind w:left="0" w:right="1394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 xml:space="preserve">         作品名</w:t>
            </w:r>
          </w:p>
        </w:tc>
        <w:tc>
          <w:tcPr>
            <w:tcW w:w="2047" w:type="dxa"/>
            <w:vAlign w:val="center"/>
          </w:tcPr>
          <w:p>
            <w:pPr>
              <w:pStyle w:val="11"/>
              <w:spacing w:before="200"/>
              <w:ind w:left="0" w:right="23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队</w:t>
            </w:r>
            <w:r>
              <w:rPr>
                <w:rFonts w:hint="eastAsia"/>
                <w:b/>
                <w:bCs/>
                <w:sz w:val="28"/>
              </w:rPr>
              <w:t>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  <w:jc w:val="center"/>
        </w:trPr>
        <w:tc>
          <w:tcPr>
            <w:tcW w:w="4689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/>
              </w:rPr>
              <w:t>“</w:t>
            </w:r>
            <w:r>
              <w:t>YOGO优购”小程序</w:t>
            </w:r>
          </w:p>
        </w:tc>
        <w:tc>
          <w:tcPr>
            <w:tcW w:w="2047" w:type="dxa"/>
            <w:vAlign w:val="center"/>
          </w:tcPr>
          <w:p>
            <w:pPr>
              <w:pStyle w:val="11"/>
              <w:ind w:left="0" w:right="34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/>
              </w:rPr>
              <w:t>孜拉拉·艾则孜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  <w:jc w:val="center"/>
        </w:trPr>
        <w:tc>
          <w:tcPr>
            <w:tcW w:w="4689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/>
              </w:rPr>
              <w:t>轮生科技—高铁废液循环化技术与智能化装备</w:t>
            </w:r>
          </w:p>
        </w:tc>
        <w:tc>
          <w:tcPr>
            <w:tcW w:w="2047" w:type="dxa"/>
            <w:vAlign w:val="center"/>
          </w:tcPr>
          <w:p>
            <w:pPr>
              <w:pStyle w:val="11"/>
              <w:ind w:left="0" w:right="34"/>
              <w:jc w:val="center"/>
              <w:rPr>
                <w:rFonts w:cs="Calibri"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/>
              </w:rPr>
              <w:t>周小凯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  <w:jc w:val="center"/>
        </w:trPr>
        <w:tc>
          <w:tcPr>
            <w:tcW w:w="4689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/>
              </w:rPr>
              <w:t>蜜蜂农园</w:t>
            </w:r>
          </w:p>
        </w:tc>
        <w:tc>
          <w:tcPr>
            <w:tcW w:w="2047" w:type="dxa"/>
            <w:vAlign w:val="center"/>
          </w:tcPr>
          <w:p>
            <w:pPr>
              <w:pStyle w:val="11"/>
              <w:ind w:left="0" w:right="34"/>
              <w:jc w:val="center"/>
              <w:rPr>
                <w:rFonts w:cs="Calibri"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/>
              </w:rPr>
              <w:t>杨欣雨</w:t>
            </w:r>
          </w:p>
        </w:tc>
      </w:tr>
    </w:tbl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</w:p>
    <w:p>
      <w:pPr>
        <w:pStyle w:val="3"/>
        <w:spacing w:before="94"/>
        <w:ind w:left="93" w:right="238"/>
        <w:jc w:val="center"/>
        <w:rPr>
          <w:b/>
          <w:bCs/>
        </w:rPr>
      </w:pPr>
      <w:r>
        <w:rPr>
          <w:rFonts w:hint="eastAsia"/>
          <w:b/>
          <w:bCs/>
        </w:rPr>
        <w:t>一等奖（6项）</w:t>
      </w:r>
    </w:p>
    <w:p>
      <w:pPr>
        <w:jc w:val="center"/>
        <w:rPr>
          <w:sz w:val="24"/>
        </w:rPr>
      </w:pPr>
    </w:p>
    <w:tbl>
      <w:tblPr>
        <w:tblStyle w:val="9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9"/>
        <w:gridCol w:w="218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4689" w:type="dxa"/>
            <w:vAlign w:val="center"/>
          </w:tcPr>
          <w:p>
            <w:pPr>
              <w:pStyle w:val="11"/>
              <w:spacing w:before="200"/>
              <w:ind w:left="0" w:right="1394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 xml:space="preserve">         作品名</w:t>
            </w:r>
          </w:p>
        </w:tc>
        <w:tc>
          <w:tcPr>
            <w:tcW w:w="2189" w:type="dxa"/>
            <w:vAlign w:val="center"/>
          </w:tcPr>
          <w:p>
            <w:pPr>
              <w:pStyle w:val="11"/>
              <w:spacing w:before="200"/>
              <w:ind w:left="0" w:right="23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队</w:t>
            </w:r>
            <w:r>
              <w:rPr>
                <w:rFonts w:hint="eastAsia"/>
                <w:b/>
                <w:bCs/>
                <w:sz w:val="28"/>
              </w:rPr>
              <w:t>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  <w:jc w:val="center"/>
        </w:trPr>
        <w:tc>
          <w:tcPr>
            <w:tcW w:w="4689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</w:pPr>
            <w:r>
              <w:rPr>
                <w:rFonts w:hint="eastAsia"/>
              </w:rPr>
              <w:t>“盯宝”系统</w:t>
            </w:r>
          </w:p>
        </w:tc>
        <w:tc>
          <w:tcPr>
            <w:tcW w:w="2189" w:type="dxa"/>
            <w:vAlign w:val="center"/>
          </w:tcPr>
          <w:p>
            <w:pPr>
              <w:pStyle w:val="11"/>
              <w:ind w:left="0" w:right="34"/>
              <w:jc w:val="center"/>
            </w:pPr>
            <w:r>
              <w:t>魏来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  <w:jc w:val="center"/>
        </w:trPr>
        <w:tc>
          <w:tcPr>
            <w:tcW w:w="4689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</w:pPr>
            <w:r>
              <w:rPr>
                <w:rFonts w:hint="eastAsia"/>
              </w:rPr>
              <w:t>“星创”——全国自媒体创作者个性化服务领航者</w:t>
            </w:r>
          </w:p>
        </w:tc>
        <w:tc>
          <w:tcPr>
            <w:tcW w:w="2189" w:type="dxa"/>
            <w:vAlign w:val="center"/>
          </w:tcPr>
          <w:p>
            <w:pPr>
              <w:pStyle w:val="11"/>
              <w:spacing w:before="1" w:line="340" w:lineRule="atLeast"/>
              <w:ind w:left="0" w:right="112"/>
              <w:jc w:val="center"/>
            </w:pPr>
            <w:r>
              <w:t>李昱瑾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  <w:jc w:val="center"/>
        </w:trPr>
        <w:tc>
          <w:tcPr>
            <w:tcW w:w="4689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</w:pPr>
            <w:r>
              <w:rPr>
                <w:rFonts w:hint="eastAsia"/>
              </w:rPr>
              <w:t>餐餐无忧——健康个性化饮食计划</w:t>
            </w:r>
          </w:p>
        </w:tc>
        <w:tc>
          <w:tcPr>
            <w:tcW w:w="2189" w:type="dxa"/>
            <w:vAlign w:val="center"/>
          </w:tcPr>
          <w:p>
            <w:pPr>
              <w:pStyle w:val="11"/>
              <w:spacing w:before="1" w:line="340" w:lineRule="atLeast"/>
              <w:ind w:left="0" w:right="112"/>
              <w:jc w:val="center"/>
            </w:pPr>
            <w:r>
              <w:t>邱怡嘉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  <w:jc w:val="center"/>
        </w:trPr>
        <w:tc>
          <w:tcPr>
            <w:tcW w:w="4689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</w:pPr>
            <w:r>
              <w:rPr>
                <w:rFonts w:hint="eastAsia"/>
              </w:rPr>
              <w:t>急救大脑</w:t>
            </w:r>
          </w:p>
        </w:tc>
        <w:tc>
          <w:tcPr>
            <w:tcW w:w="2189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</w:pPr>
            <w:r>
              <w:t>张苡瑄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  <w:jc w:val="center"/>
        </w:trPr>
        <w:tc>
          <w:tcPr>
            <w:tcW w:w="4689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灵珑科技——绿色智能净水行业领导者</w:t>
            </w:r>
          </w:p>
        </w:tc>
        <w:tc>
          <w:tcPr>
            <w:tcW w:w="2189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hint="eastAsia"/>
              </w:rPr>
            </w:pPr>
            <w:r>
              <w:t>王冠群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  <w:jc w:val="center"/>
        </w:trPr>
        <w:tc>
          <w:tcPr>
            <w:tcW w:w="4689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文冠兴农——打造京郊一二三产融合发展</w:t>
            </w:r>
          </w:p>
        </w:tc>
        <w:tc>
          <w:tcPr>
            <w:tcW w:w="2189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hint="eastAsia"/>
              </w:rPr>
            </w:pPr>
            <w:r>
              <w:t>杜静滢</w:t>
            </w:r>
          </w:p>
        </w:tc>
      </w:tr>
    </w:tbl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</w:p>
    <w:p>
      <w:pPr>
        <w:rPr>
          <w:rFonts w:hint="eastAsia"/>
          <w:sz w:val="24"/>
        </w:rPr>
      </w:pPr>
    </w:p>
    <w:p>
      <w:pPr>
        <w:pStyle w:val="3"/>
        <w:spacing w:before="94"/>
        <w:ind w:left="93" w:right="238"/>
        <w:jc w:val="center"/>
        <w:rPr>
          <w:b/>
          <w:bCs/>
        </w:rPr>
      </w:pPr>
      <w:r>
        <w:rPr>
          <w:rFonts w:hint="eastAsia"/>
          <w:b/>
          <w:bCs/>
        </w:rPr>
        <w:t>二等奖（12项）</w:t>
      </w:r>
    </w:p>
    <w:tbl>
      <w:tblPr>
        <w:tblStyle w:val="6"/>
        <w:tblW w:w="682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24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8"/>
              </w:rPr>
              <w:t>作品名</w:t>
            </w:r>
          </w:p>
        </w:tc>
        <w:tc>
          <w:tcPr>
            <w:tcW w:w="2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8"/>
              </w:rPr>
              <w:t>队</w:t>
            </w:r>
            <w:r>
              <w:rPr>
                <w:rFonts w:hint="eastAsia"/>
                <w:b/>
                <w:bCs/>
                <w:sz w:val="28"/>
              </w:rPr>
              <w:t>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</w:rPr>
              <w:t>“智拼闪装”—航空集装器智能装载决策平台</w:t>
            </w:r>
          </w:p>
        </w:tc>
        <w:tc>
          <w:tcPr>
            <w:tcW w:w="2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t>周逻雁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</w:rPr>
              <w:t>安綮轨道扣件智能检测系统</w:t>
            </w:r>
          </w:p>
        </w:tc>
        <w:tc>
          <w:tcPr>
            <w:tcW w:w="2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t>侯乐颜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</w:rPr>
              <w:t>鸿旅——数字技术赋能红色文库线上交互平台</w:t>
            </w:r>
          </w:p>
        </w:tc>
        <w:tc>
          <w:tcPr>
            <w:tcW w:w="2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t>苏兰馨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</w:rPr>
              <w:t>基于多能源热能转化的蜂窝煤式减压海水淡化装置</w:t>
            </w:r>
          </w:p>
        </w:tc>
        <w:tc>
          <w:tcPr>
            <w:tcW w:w="2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t>王澎宇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</w:rPr>
              <w:t>基于多源信息融合的高铁司机疲劳驾驶监测系统</w:t>
            </w:r>
          </w:p>
        </w:tc>
        <w:tc>
          <w:tcPr>
            <w:tcW w:w="2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t>郭晨昕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</w:rPr>
              <w:t>基于机器学习的轨道交通车站乘客安全状态检测系统</w:t>
            </w:r>
          </w:p>
        </w:tc>
        <w:tc>
          <w:tcPr>
            <w:tcW w:w="2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t>王嘉怡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</w:rPr>
              <w:t>技多多——乡村技术交流服务平台</w:t>
            </w:r>
          </w:p>
        </w:tc>
        <w:tc>
          <w:tcPr>
            <w:tcW w:w="2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t>张璞琦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</w:rPr>
              <w:t>老骥伏枥，“智”在千里——老年数智教育赋能者</w:t>
            </w:r>
          </w:p>
        </w:tc>
        <w:tc>
          <w:tcPr>
            <w:tcW w:w="2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t>林菁菁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/>
              </w:rPr>
              <w:t>面向智慧机场的无人驾驶运载系统</w:t>
            </w:r>
          </w:p>
        </w:tc>
        <w:tc>
          <w:tcPr>
            <w:tcW w:w="2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t>赵宇轩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/>
              </w:rPr>
              <w:t>农礼到万家—好柿多多</w:t>
            </w:r>
          </w:p>
        </w:tc>
        <w:tc>
          <w:tcPr>
            <w:tcW w:w="2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t>周亦青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/>
              </w:rPr>
              <w:t>闪易发票</w:t>
            </w:r>
          </w:p>
        </w:tc>
        <w:tc>
          <w:tcPr>
            <w:tcW w:w="2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t>周笑妍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/>
              </w:rPr>
              <w:t>信海拾遗—信息时代下非物质文化遗产的新型传承与交易平台开发</w:t>
            </w:r>
          </w:p>
        </w:tc>
        <w:tc>
          <w:tcPr>
            <w:tcW w:w="2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t>文玥孋</w:t>
            </w:r>
          </w:p>
        </w:tc>
      </w:tr>
    </w:tbl>
    <w:p>
      <w:pPr>
        <w:pStyle w:val="3"/>
        <w:spacing w:before="94"/>
        <w:ind w:left="93" w:right="238"/>
        <w:jc w:val="center"/>
        <w:rPr>
          <w:rFonts w:hint="eastAsia"/>
          <w:b/>
          <w:bCs/>
        </w:rPr>
      </w:pPr>
    </w:p>
    <w:p>
      <w:pPr>
        <w:pStyle w:val="3"/>
        <w:spacing w:before="94"/>
        <w:ind w:left="93" w:right="238"/>
        <w:jc w:val="center"/>
        <w:rPr>
          <w:b/>
          <w:bCs/>
        </w:rPr>
      </w:pPr>
      <w:bookmarkStart w:id="1" w:name="_GoBack"/>
      <w:bookmarkEnd w:id="1"/>
      <w:r>
        <w:rPr>
          <w:rFonts w:hint="eastAsia"/>
          <w:b/>
          <w:bCs/>
        </w:rPr>
        <w:t>三</w:t>
      </w:r>
      <w:r>
        <w:rPr>
          <w:b/>
          <w:bCs/>
        </w:rPr>
        <w:t>等奖（</w:t>
      </w:r>
      <w:r>
        <w:rPr>
          <w:rFonts w:hint="eastAsia"/>
          <w:b/>
          <w:bCs/>
        </w:rPr>
        <w:t>17</w:t>
      </w:r>
      <w:r>
        <w:rPr>
          <w:b/>
          <w:bCs/>
        </w:rPr>
        <w:t>项）</w:t>
      </w:r>
    </w:p>
    <w:p>
      <w:pPr>
        <w:pStyle w:val="3"/>
        <w:spacing w:before="5"/>
        <w:rPr>
          <w:sz w:val="15"/>
        </w:rPr>
      </w:pPr>
    </w:p>
    <w:tbl>
      <w:tblPr>
        <w:tblStyle w:val="9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6"/>
        <w:gridCol w:w="246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200"/>
              <w:ind w:left="0" w:right="1394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 xml:space="preserve">       作品名</w:t>
            </w:r>
          </w:p>
        </w:tc>
        <w:tc>
          <w:tcPr>
            <w:tcW w:w="2464" w:type="dxa"/>
            <w:vAlign w:val="center"/>
          </w:tcPr>
          <w:p>
            <w:pPr>
              <w:pStyle w:val="11"/>
              <w:spacing w:before="200"/>
              <w:ind w:left="0" w:right="184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 xml:space="preserve"> 队长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</w:pPr>
            <w:r>
              <w:rPr>
                <w:rFonts w:hint="eastAsia"/>
                <w:color w:val="000000"/>
              </w:rPr>
              <w:t>“农田物语”土地租赁平台</w:t>
            </w:r>
          </w:p>
        </w:tc>
        <w:tc>
          <w:tcPr>
            <w:tcW w:w="2464" w:type="dxa"/>
            <w:vAlign w:val="center"/>
          </w:tcPr>
          <w:p>
            <w:pPr>
              <w:pStyle w:val="11"/>
              <w:spacing w:before="1" w:line="340" w:lineRule="atLeast"/>
              <w:ind w:left="0" w:right="-29"/>
              <w:jc w:val="center"/>
            </w:pPr>
            <w:r>
              <w:rPr>
                <w:rFonts w:hint="eastAsia"/>
                <w:color w:val="000000"/>
              </w:rPr>
              <w:t>吴晓雯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</w:pPr>
            <w:r>
              <w:rPr>
                <w:rFonts w:hint="eastAsia"/>
                <w:color w:val="000000"/>
              </w:rPr>
              <w:t>“心有千千农，健康到万家” ——“绿农膳食”农产品电商平台商业计划书</w:t>
            </w:r>
          </w:p>
        </w:tc>
        <w:tc>
          <w:tcPr>
            <w:tcW w:w="2464" w:type="dxa"/>
            <w:vAlign w:val="center"/>
          </w:tcPr>
          <w:p>
            <w:pPr>
              <w:pStyle w:val="11"/>
              <w:spacing w:before="1" w:line="340" w:lineRule="atLeast"/>
              <w:ind w:left="0" w:right="98"/>
              <w:jc w:val="center"/>
            </w:pPr>
            <w:r>
              <w:rPr>
                <w:rFonts w:hint="eastAsia"/>
                <w:color w:val="000000"/>
              </w:rPr>
              <w:t>张紫琦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</w:pPr>
            <w:r>
              <w:rPr>
                <w:rFonts w:hint="eastAsia"/>
                <w:color w:val="000000"/>
              </w:rPr>
              <w:t>Uride优行轮椅——基于老年残障群体出行的定制化服务平台</w:t>
            </w:r>
          </w:p>
        </w:tc>
        <w:tc>
          <w:tcPr>
            <w:tcW w:w="2464" w:type="dxa"/>
            <w:vAlign w:val="center"/>
          </w:tcPr>
          <w:p>
            <w:pPr>
              <w:pStyle w:val="11"/>
              <w:spacing w:before="1" w:line="340" w:lineRule="atLeast"/>
              <w:ind w:left="0" w:right="98"/>
              <w:jc w:val="center"/>
            </w:pPr>
            <w:r>
              <w:rPr>
                <w:rFonts w:hint="eastAsia"/>
                <w:color w:val="000000"/>
              </w:rPr>
              <w:t>陈扬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</w:pPr>
            <w:r>
              <w:rPr>
                <w:rFonts w:hint="eastAsia"/>
                <w:color w:val="000000"/>
              </w:rPr>
              <w:t>Warming Home至善慧老——居家智慧互助养老开拓者</w:t>
            </w:r>
          </w:p>
        </w:tc>
        <w:tc>
          <w:tcPr>
            <w:tcW w:w="2464" w:type="dxa"/>
            <w:vAlign w:val="center"/>
          </w:tcPr>
          <w:p>
            <w:pPr>
              <w:pStyle w:val="11"/>
              <w:spacing w:before="1" w:line="340" w:lineRule="atLeast"/>
              <w:ind w:left="0" w:right="98"/>
              <w:jc w:val="center"/>
            </w:pPr>
            <w:r>
              <w:rPr>
                <w:rFonts w:hint="eastAsia"/>
                <w:color w:val="000000"/>
              </w:rPr>
              <w:t>孙佳琪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</w:pPr>
            <w:r>
              <w:rPr>
                <w:rFonts w:hint="eastAsia"/>
                <w:color w:val="000000"/>
              </w:rPr>
              <w:t>爱在指间</w:t>
            </w:r>
          </w:p>
        </w:tc>
        <w:tc>
          <w:tcPr>
            <w:tcW w:w="2464" w:type="dxa"/>
            <w:vAlign w:val="center"/>
          </w:tcPr>
          <w:p>
            <w:pPr>
              <w:pStyle w:val="11"/>
              <w:ind w:left="0" w:right="205"/>
              <w:jc w:val="center"/>
            </w:pPr>
            <w:r>
              <w:rPr>
                <w:rFonts w:hint="eastAsia"/>
                <w:color w:val="000000"/>
              </w:rPr>
              <w:t>谭芸凤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</w:pPr>
            <w:r>
              <w:rPr>
                <w:rFonts w:hint="eastAsia"/>
                <w:color w:val="000000"/>
              </w:rPr>
              <w:t>红传“青山路”——荣成红色文化振兴之路的领航者</w:t>
            </w:r>
          </w:p>
        </w:tc>
        <w:tc>
          <w:tcPr>
            <w:tcW w:w="2464" w:type="dxa"/>
            <w:vAlign w:val="center"/>
          </w:tcPr>
          <w:p>
            <w:pPr>
              <w:pStyle w:val="11"/>
              <w:spacing w:before="1" w:line="340" w:lineRule="atLeast"/>
              <w:ind w:left="0" w:right="98"/>
              <w:jc w:val="center"/>
            </w:pPr>
            <w:r>
              <w:rPr>
                <w:rFonts w:hint="eastAsia"/>
                <w:color w:val="000000"/>
              </w:rPr>
              <w:t>刘书琳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</w:pPr>
            <w:r>
              <w:rPr>
                <w:rFonts w:hint="eastAsia"/>
                <w:color w:val="000000"/>
              </w:rPr>
              <w:t>基于计算机视觉的无人机换电系统</w:t>
            </w:r>
          </w:p>
        </w:tc>
        <w:tc>
          <w:tcPr>
            <w:tcW w:w="2464" w:type="dxa"/>
            <w:vAlign w:val="center"/>
          </w:tcPr>
          <w:p>
            <w:pPr>
              <w:pStyle w:val="11"/>
              <w:spacing w:before="1" w:line="340" w:lineRule="atLeast"/>
              <w:ind w:left="0" w:right="98"/>
              <w:jc w:val="center"/>
            </w:pPr>
            <w:r>
              <w:rPr>
                <w:rFonts w:hint="eastAsia"/>
                <w:color w:val="000000"/>
              </w:rPr>
              <w:t>向黛娜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</w:pPr>
            <w:r>
              <w:rPr>
                <w:rFonts w:hint="eastAsia"/>
                <w:color w:val="000000"/>
              </w:rPr>
              <w:t>桑榆非晚—集健康服务娱乐于一体的养老平台</w:t>
            </w:r>
          </w:p>
        </w:tc>
        <w:tc>
          <w:tcPr>
            <w:tcW w:w="2464" w:type="dxa"/>
            <w:vAlign w:val="center"/>
          </w:tcPr>
          <w:p>
            <w:pPr>
              <w:pStyle w:val="11"/>
              <w:spacing w:before="151"/>
              <w:ind w:left="0" w:right="205"/>
              <w:jc w:val="center"/>
            </w:pPr>
            <w:r>
              <w:rPr>
                <w:rFonts w:hint="eastAsia"/>
                <w:color w:val="000000"/>
              </w:rPr>
              <w:t>杨好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</w:pPr>
            <w:r>
              <w:rPr>
                <w:rFonts w:hint="eastAsia"/>
                <w:color w:val="000000"/>
              </w:rPr>
              <w:t>圣地秘境之旅</w:t>
            </w:r>
          </w:p>
        </w:tc>
        <w:tc>
          <w:tcPr>
            <w:tcW w:w="2464" w:type="dxa"/>
            <w:vAlign w:val="center"/>
          </w:tcPr>
          <w:p>
            <w:pPr>
              <w:pStyle w:val="11"/>
              <w:spacing w:before="151"/>
              <w:ind w:left="0" w:right="205"/>
              <w:jc w:val="center"/>
            </w:pPr>
            <w:r>
              <w:rPr>
                <w:rFonts w:hint="eastAsia"/>
                <w:color w:val="000000"/>
              </w:rPr>
              <w:t>追次仁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</w:pPr>
            <w:r>
              <w:rPr>
                <w:rFonts w:hint="eastAsia"/>
                <w:color w:val="000000"/>
              </w:rPr>
              <w:t>守心·拾遗—非遗唐卡文化电商平台商业计划书</w:t>
            </w:r>
          </w:p>
        </w:tc>
        <w:tc>
          <w:tcPr>
            <w:tcW w:w="2464" w:type="dxa"/>
            <w:vAlign w:val="center"/>
          </w:tcPr>
          <w:p>
            <w:pPr>
              <w:pStyle w:val="11"/>
              <w:spacing w:before="151"/>
              <w:ind w:left="0" w:right="205"/>
              <w:jc w:val="center"/>
            </w:pPr>
            <w:r>
              <w:rPr>
                <w:rFonts w:hint="eastAsia"/>
                <w:color w:val="000000"/>
              </w:rPr>
              <w:t>玉珠白姆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</w:pPr>
            <w:r>
              <w:rPr>
                <w:rFonts w:hint="eastAsia"/>
                <w:color w:val="000000"/>
              </w:rPr>
              <w:t>数铁科技--基于数字李生的高铁智能运维系统</w:t>
            </w:r>
          </w:p>
        </w:tc>
        <w:tc>
          <w:tcPr>
            <w:tcW w:w="2464" w:type="dxa"/>
            <w:vAlign w:val="center"/>
          </w:tcPr>
          <w:p>
            <w:pPr>
              <w:pStyle w:val="11"/>
              <w:spacing w:before="151"/>
              <w:ind w:left="0" w:right="205"/>
              <w:jc w:val="center"/>
            </w:pPr>
            <w:r>
              <w:rPr>
                <w:rFonts w:hint="eastAsia"/>
                <w:color w:val="000000"/>
              </w:rPr>
              <w:t>杨昊霖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</w:pPr>
            <w:r>
              <w:rPr>
                <w:rFonts w:hint="eastAsia"/>
                <w:color w:val="000000"/>
              </w:rPr>
              <w:t>享箱——构建共享集装箱平台</w:t>
            </w:r>
          </w:p>
        </w:tc>
        <w:tc>
          <w:tcPr>
            <w:tcW w:w="2464" w:type="dxa"/>
            <w:vAlign w:val="center"/>
          </w:tcPr>
          <w:p>
            <w:pPr>
              <w:pStyle w:val="11"/>
              <w:spacing w:before="151"/>
              <w:ind w:left="0" w:right="205"/>
              <w:jc w:val="center"/>
            </w:pPr>
            <w:r>
              <w:rPr>
                <w:rFonts w:hint="eastAsia"/>
                <w:color w:val="000000"/>
              </w:rPr>
              <w:t>杨晨毅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hint="eastAsia"/>
              </w:rPr>
            </w:pPr>
            <w:r>
              <w:rPr>
                <w:rFonts w:hint="eastAsia"/>
                <w:color w:val="000000"/>
              </w:rPr>
              <w:t>星盘</w:t>
            </w:r>
          </w:p>
        </w:tc>
        <w:tc>
          <w:tcPr>
            <w:tcW w:w="2464" w:type="dxa"/>
            <w:vAlign w:val="center"/>
          </w:tcPr>
          <w:p>
            <w:pPr>
              <w:pStyle w:val="11"/>
              <w:spacing w:before="151"/>
              <w:ind w:left="0" w:right="205"/>
              <w:jc w:val="center"/>
            </w:pPr>
            <w:r>
              <w:rPr>
                <w:rFonts w:hint="eastAsia"/>
                <w:color w:val="000000"/>
              </w:rPr>
              <w:t>迪丽达·努尔吐汗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hint="eastAsia"/>
              </w:rPr>
            </w:pPr>
            <w:r>
              <w:rPr>
                <w:rFonts w:hint="eastAsia"/>
                <w:color w:val="000000"/>
              </w:rPr>
              <w:t>寻游非遗”—— 基于非遗文化传播的研学与旅行服务信息整合平台</w:t>
            </w:r>
          </w:p>
        </w:tc>
        <w:tc>
          <w:tcPr>
            <w:tcW w:w="2464" w:type="dxa"/>
            <w:vAlign w:val="center"/>
          </w:tcPr>
          <w:p>
            <w:pPr>
              <w:pStyle w:val="11"/>
              <w:spacing w:before="151"/>
              <w:ind w:left="0" w:right="205"/>
              <w:jc w:val="center"/>
            </w:pPr>
            <w:r>
              <w:rPr>
                <w:rFonts w:hint="eastAsia"/>
                <w:color w:val="000000"/>
              </w:rPr>
              <w:t>范小斌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hint="eastAsia"/>
              </w:rPr>
            </w:pPr>
            <w:r>
              <w:rPr>
                <w:rFonts w:hint="eastAsia"/>
                <w:color w:val="000000"/>
              </w:rPr>
              <w:t>以“声”为药，为“心”疗愈——“心声”音乐多元交互治疗 APP</w:t>
            </w:r>
          </w:p>
        </w:tc>
        <w:tc>
          <w:tcPr>
            <w:tcW w:w="2464" w:type="dxa"/>
            <w:vAlign w:val="center"/>
          </w:tcPr>
          <w:p>
            <w:pPr>
              <w:pStyle w:val="11"/>
              <w:spacing w:before="151"/>
              <w:ind w:left="0" w:right="205"/>
              <w:jc w:val="center"/>
            </w:pPr>
            <w:r>
              <w:rPr>
                <w:rFonts w:hint="eastAsia"/>
                <w:color w:val="000000"/>
              </w:rPr>
              <w:t>刘之暄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hint="eastAsia"/>
              </w:rPr>
            </w:pPr>
            <w:r>
              <w:rPr>
                <w:rFonts w:hint="eastAsia"/>
                <w:color w:val="000000"/>
              </w:rPr>
              <w:t>悠享乐行——老年旅游助手APP</w:t>
            </w:r>
          </w:p>
        </w:tc>
        <w:tc>
          <w:tcPr>
            <w:tcW w:w="2464" w:type="dxa"/>
            <w:vAlign w:val="center"/>
          </w:tcPr>
          <w:p>
            <w:pPr>
              <w:pStyle w:val="11"/>
              <w:spacing w:before="151"/>
              <w:ind w:left="0" w:right="205"/>
              <w:jc w:val="center"/>
            </w:pPr>
            <w:r>
              <w:rPr>
                <w:rFonts w:hint="eastAsia"/>
                <w:color w:val="000000"/>
              </w:rPr>
              <w:t>王彦茹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  <w:jc w:val="center"/>
        </w:trPr>
        <w:tc>
          <w:tcPr>
            <w:tcW w:w="45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hint="eastAsia"/>
              </w:rPr>
            </w:pPr>
            <w:r>
              <w:rPr>
                <w:rFonts w:hint="eastAsia"/>
                <w:color w:val="000000"/>
              </w:rPr>
              <w:t>中欧班列集装箱交易信息平台（BLOCK CONTAINER）</w:t>
            </w:r>
          </w:p>
        </w:tc>
        <w:tc>
          <w:tcPr>
            <w:tcW w:w="2464" w:type="dxa"/>
            <w:vAlign w:val="center"/>
          </w:tcPr>
          <w:p>
            <w:pPr>
              <w:pStyle w:val="11"/>
              <w:spacing w:before="151"/>
              <w:ind w:left="0" w:right="205"/>
              <w:jc w:val="center"/>
            </w:pPr>
            <w:r>
              <w:rPr>
                <w:rFonts w:hint="eastAsia"/>
                <w:color w:val="000000"/>
              </w:rPr>
              <w:t>王姿茜</w:t>
            </w:r>
          </w:p>
        </w:tc>
      </w:tr>
    </w:tbl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rFonts w:hint="eastAsia"/>
          <w:sz w:val="20"/>
        </w:rPr>
      </w:pPr>
    </w:p>
    <w:p>
      <w:pPr>
        <w:pStyle w:val="3"/>
        <w:spacing w:before="123"/>
        <w:ind w:right="7956"/>
        <w:rPr>
          <w:b/>
          <w:bCs/>
        </w:rPr>
      </w:pPr>
      <w:r>
        <w:rPr>
          <w:b/>
          <w:bCs/>
        </w:rPr>
        <w:t>附件</w:t>
      </w:r>
      <w:r>
        <w:rPr>
          <w:rFonts w:hint="eastAsia"/>
          <w:b/>
          <w:bCs/>
        </w:rPr>
        <w:t>二</w:t>
      </w:r>
      <w:r>
        <w:rPr>
          <w:b/>
          <w:bCs/>
        </w:rPr>
        <w:t>：</w:t>
      </w:r>
    </w:p>
    <w:p>
      <w:pPr>
        <w:pStyle w:val="3"/>
        <w:jc w:val="center"/>
        <w:rPr>
          <w:rFonts w:ascii="华文中宋" w:hAnsi="华文中宋" w:eastAsia="华文中宋"/>
          <w:b/>
          <w:bCs/>
          <w:sz w:val="36"/>
        </w:rPr>
      </w:pPr>
      <w:r>
        <w:rPr>
          <w:rFonts w:ascii="华文中宋" w:hAnsi="华文中宋" w:eastAsia="华文中宋"/>
          <w:b/>
          <w:bCs/>
          <w:sz w:val="36"/>
        </w:rPr>
        <w:t>2023年大学生电子商务“创新创意及创业”挑战赛</w:t>
      </w:r>
    </w:p>
    <w:p>
      <w:pPr>
        <w:pStyle w:val="3"/>
        <w:jc w:val="center"/>
        <w:rPr>
          <w:sz w:val="20"/>
        </w:rPr>
      </w:pPr>
      <w:r>
        <w:rPr>
          <w:rFonts w:ascii="华文中宋" w:hAnsi="华文中宋" w:eastAsia="华文中宋"/>
          <w:b/>
          <w:bCs/>
          <w:sz w:val="36"/>
        </w:rPr>
        <w:t>（北京赛区）晋级名单</w:t>
      </w:r>
    </w:p>
    <w:p>
      <w:pPr>
        <w:pStyle w:val="3"/>
        <w:rPr>
          <w:sz w:val="20"/>
        </w:rPr>
      </w:pPr>
    </w:p>
    <w:tbl>
      <w:tblPr>
        <w:tblStyle w:val="6"/>
        <w:tblW w:w="682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24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8"/>
              </w:rPr>
              <w:t>作品名</w:t>
            </w:r>
          </w:p>
        </w:tc>
        <w:tc>
          <w:tcPr>
            <w:tcW w:w="2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8"/>
              </w:rPr>
              <w:t>队</w:t>
            </w:r>
            <w:r>
              <w:rPr>
                <w:rFonts w:hint="eastAsia"/>
                <w:b/>
                <w:bCs/>
                <w:sz w:val="28"/>
              </w:rPr>
              <w:t>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“YOGO优购”小程序</w:t>
            </w:r>
          </w:p>
        </w:tc>
        <w:tc>
          <w:tcPr>
            <w:tcW w:w="2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孜拉拉·艾则孜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“盯宝”系统</w:t>
            </w:r>
          </w:p>
        </w:tc>
        <w:tc>
          <w:tcPr>
            <w:tcW w:w="2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魏来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“星创”——全国自媒体创作者个性化服务领航者</w:t>
            </w:r>
          </w:p>
        </w:tc>
        <w:tc>
          <w:tcPr>
            <w:tcW w:w="2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李昱瑾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“智拼闪装”——航空集装器智能装载决策平台</w:t>
            </w:r>
          </w:p>
        </w:tc>
        <w:tc>
          <w:tcPr>
            <w:tcW w:w="2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周逻雁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餐餐无忧——健康个性化饮食计划</w:t>
            </w:r>
          </w:p>
        </w:tc>
        <w:tc>
          <w:tcPr>
            <w:tcW w:w="2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邱怡嘉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鸿旅——数字技术赋能红色文库线上交互平台</w:t>
            </w:r>
          </w:p>
        </w:tc>
        <w:tc>
          <w:tcPr>
            <w:tcW w:w="2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苏兰馨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基于机器学习的轨道交通车站乘客安全状态检测系统</w:t>
            </w:r>
          </w:p>
        </w:tc>
        <w:tc>
          <w:tcPr>
            <w:tcW w:w="2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王嘉怡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急救大脑</w:t>
            </w:r>
          </w:p>
        </w:tc>
        <w:tc>
          <w:tcPr>
            <w:tcW w:w="2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张苡瑄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灵珑科技——绿色智能净水行业领导者</w:t>
            </w:r>
          </w:p>
        </w:tc>
        <w:tc>
          <w:tcPr>
            <w:tcW w:w="2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王冠群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轮生科技—高铁废液循环化技术与智能化装备</w:t>
            </w:r>
          </w:p>
        </w:tc>
        <w:tc>
          <w:tcPr>
            <w:tcW w:w="2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周小凯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蜜蜂农园</w:t>
            </w:r>
          </w:p>
        </w:tc>
        <w:tc>
          <w:tcPr>
            <w:tcW w:w="2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杨欣雨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农礼到万家-好柿多多</w:t>
            </w:r>
          </w:p>
        </w:tc>
        <w:tc>
          <w:tcPr>
            <w:tcW w:w="2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周亦青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文冠兴农——打造京郊一二三产融合发展</w:t>
            </w:r>
          </w:p>
        </w:tc>
        <w:tc>
          <w:tcPr>
            <w:tcW w:w="2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杜静滢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信海拾遗——信息时代下非物质文化遗产的新型传承与交易平台开发</w:t>
            </w:r>
          </w:p>
        </w:tc>
        <w:tc>
          <w:tcPr>
            <w:tcW w:w="2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文玥孋</w:t>
            </w:r>
          </w:p>
        </w:tc>
      </w:tr>
    </w:tbl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sectPr>
      <w:pgSz w:w="11910" w:h="16840"/>
      <w:pgMar w:top="1580" w:right="1220" w:bottom="280" w:left="14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docVars>
    <w:docVar w:name="commondata" w:val="eyJoZGlkIjoiOGYyMjFhMDJlZjAyYTA1ZjNkM2U2ZGZiZDA4NWRhZmMifQ=="/>
  </w:docVars>
  <w:rsids>
    <w:rsidRoot w:val="006E7940"/>
    <w:rsid w:val="0001442E"/>
    <w:rsid w:val="000451A6"/>
    <w:rsid w:val="001238F8"/>
    <w:rsid w:val="001251C9"/>
    <w:rsid w:val="001E6C75"/>
    <w:rsid w:val="00284945"/>
    <w:rsid w:val="00293067"/>
    <w:rsid w:val="00293C78"/>
    <w:rsid w:val="003362AD"/>
    <w:rsid w:val="003765AC"/>
    <w:rsid w:val="003F1C42"/>
    <w:rsid w:val="0040344B"/>
    <w:rsid w:val="004B3685"/>
    <w:rsid w:val="005D5595"/>
    <w:rsid w:val="005F1ED0"/>
    <w:rsid w:val="0060613E"/>
    <w:rsid w:val="0063029D"/>
    <w:rsid w:val="0063041F"/>
    <w:rsid w:val="006E51FB"/>
    <w:rsid w:val="006E7940"/>
    <w:rsid w:val="00852DFB"/>
    <w:rsid w:val="00891528"/>
    <w:rsid w:val="00A14611"/>
    <w:rsid w:val="00A16ACF"/>
    <w:rsid w:val="00A54BB5"/>
    <w:rsid w:val="00A56011"/>
    <w:rsid w:val="00A82741"/>
    <w:rsid w:val="00C4781C"/>
    <w:rsid w:val="00C5508F"/>
    <w:rsid w:val="00C8260D"/>
    <w:rsid w:val="00CA754F"/>
    <w:rsid w:val="00CD2CE4"/>
    <w:rsid w:val="00CD38D2"/>
    <w:rsid w:val="00DA78A9"/>
    <w:rsid w:val="00DF4759"/>
    <w:rsid w:val="00E203EB"/>
    <w:rsid w:val="00E363E1"/>
    <w:rsid w:val="00EA52AE"/>
    <w:rsid w:val="00EB58E2"/>
    <w:rsid w:val="00EC59DA"/>
    <w:rsid w:val="00EE198E"/>
    <w:rsid w:val="00EF40E3"/>
    <w:rsid w:val="00F171E3"/>
    <w:rsid w:val="00F31492"/>
    <w:rsid w:val="406B4723"/>
    <w:rsid w:val="7CF1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qFormat/>
    <w:uiPriority w:val="9"/>
    <w:pPr>
      <w:spacing w:before="55"/>
      <w:ind w:left="2441" w:right="335" w:hanging="2571"/>
      <w:outlineLvl w:val="0"/>
    </w:pPr>
    <w:rPr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2"/>
    <w:qFormat/>
    <w:uiPriority w:val="1"/>
    <w:rPr>
      <w:sz w:val="28"/>
      <w:szCs w:val="28"/>
    </w:r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  <w:pPr>
      <w:spacing w:before="148"/>
      <w:ind w:left="315"/>
    </w:pPr>
  </w:style>
  <w:style w:type="character" w:customStyle="1" w:styleId="12">
    <w:name w:val="正文文本 字符"/>
    <w:basedOn w:val="8"/>
    <w:link w:val="3"/>
    <w:qFormat/>
    <w:uiPriority w:val="1"/>
    <w:rPr>
      <w:rFonts w:ascii="宋体" w:hAnsi="宋体" w:eastAsia="宋体" w:cs="宋体"/>
      <w:sz w:val="28"/>
      <w:szCs w:val="28"/>
      <w:lang w:eastAsia="zh-CN"/>
    </w:rPr>
  </w:style>
  <w:style w:type="character" w:customStyle="1" w:styleId="13">
    <w:name w:val="页眉 字符"/>
    <w:basedOn w:val="8"/>
    <w:link w:val="5"/>
    <w:qFormat/>
    <w:uiPriority w:val="99"/>
    <w:rPr>
      <w:rFonts w:ascii="宋体" w:hAnsi="宋体" w:eastAsia="宋体" w:cs="宋体"/>
      <w:sz w:val="18"/>
      <w:szCs w:val="18"/>
      <w:lang w:eastAsia="zh-CN"/>
    </w:rPr>
  </w:style>
  <w:style w:type="character" w:customStyle="1" w:styleId="14">
    <w:name w:val="页脚 字符"/>
    <w:basedOn w:val="8"/>
    <w:link w:val="4"/>
    <w:qFormat/>
    <w:uiPriority w:val="99"/>
    <w:rPr>
      <w:rFonts w:ascii="宋体" w:hAnsi="宋体" w:eastAsia="宋体" w:cs="宋体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295</Words>
  <Characters>1686</Characters>
  <Lines>14</Lines>
  <Paragraphs>3</Paragraphs>
  <TotalTime>58</TotalTime>
  <ScaleCrop>false</ScaleCrop>
  <LinksUpToDate>false</LinksUpToDate>
  <CharactersWithSpaces>1978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2022-04-08T10:06:00Z</dcterms:created>
  <dc:creator>17252</dc:creator>
  <cp:lastModifiedBy>Colin</cp:lastModifiedBy>
  <dcterms:modified xsi:type="dcterms:W3CDTF">2023-12-14T10:41:59Z</dcterms:modified>
  <dc:title>Microsoft Word - s”l:2021t¬¤ˆ'f'f˜‡ýÏ™&gt;ˆžõÑ•Þ[Ä¡Óœ—ˆå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2021-10-31T00:00:00Z</vt:filetime>
  </property>
  <property fmtid="{D5CDD505-2E9C-101B-9397-08002B2CF9AE}" pid="3" name="LastSaved">
    <vt:filetime>2022-04-08T00:00:00Z</vt:filetime>
  </property>
  <property fmtid="{D5CDD505-2E9C-101B-9397-08002B2CF9AE}" pid="4" name="KSOProductBuildVer">
    <vt:lpwstr>2052-12.1.0.15990</vt:lpwstr>
  </property>
  <property fmtid="{D5CDD505-2E9C-101B-9397-08002B2CF9AE}" pid="5" name="ICV">
    <vt:lpwstr>ADDC74E11ACA410D854E8218507F0681_12</vt:lpwstr>
  </property>
</Properties>
</file>