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sz w:val="36"/>
          <w:szCs w:val="36"/>
        </w:rPr>
      </w:pPr>
      <w:r>
        <w:rPr>
          <w:rFonts w:ascii="华文中宋" w:hAnsi="华文中宋" w:eastAsia="华文中宋"/>
          <w:w w:val="95"/>
          <w:sz w:val="36"/>
          <w:szCs w:val="36"/>
        </w:rPr>
        <w:t>关于</w:t>
      </w:r>
      <w:r>
        <w:rPr>
          <w:rFonts w:hint="eastAsia" w:ascii="华文中宋" w:hAnsi="华文中宋" w:eastAsia="华文中宋"/>
          <w:w w:val="95"/>
          <w:sz w:val="36"/>
          <w:szCs w:val="36"/>
        </w:rPr>
        <w:t>公示</w:t>
      </w:r>
      <w:bookmarkStart w:id="0" w:name="_Hlk117843526"/>
      <w:r>
        <w:rPr>
          <w:rFonts w:hint="eastAsia" w:ascii="华文中宋" w:hAnsi="华文中宋" w:eastAsia="华文中宋"/>
          <w:w w:val="95"/>
          <w:sz w:val="36"/>
          <w:szCs w:val="36"/>
        </w:rPr>
        <w:t>北京交通大学第十</w:t>
      </w:r>
      <w:r>
        <w:rPr>
          <w:rFonts w:hint="eastAsia" w:ascii="华文中宋" w:hAnsi="华文中宋" w:eastAsia="华文中宋"/>
          <w:w w:val="95"/>
          <w:sz w:val="36"/>
          <w:szCs w:val="36"/>
          <w:lang w:val="en-US" w:eastAsia="zh-CN"/>
        </w:rPr>
        <w:t>三</w:t>
      </w:r>
      <w:r>
        <w:rPr>
          <w:rFonts w:hint="eastAsia" w:ascii="华文中宋" w:hAnsi="华文中宋" w:eastAsia="华文中宋"/>
          <w:w w:val="95"/>
          <w:sz w:val="36"/>
          <w:szCs w:val="36"/>
        </w:rPr>
        <w:t>届北京市大学生交通科技大赛校内选拔赛</w:t>
      </w:r>
      <w:bookmarkEnd w:id="0"/>
      <w:r>
        <w:rPr>
          <w:rFonts w:ascii="华文中宋" w:hAnsi="华文中宋" w:eastAsia="华文中宋"/>
          <w:sz w:val="36"/>
          <w:szCs w:val="36"/>
        </w:rPr>
        <w:t>评审</w:t>
      </w:r>
      <w:r>
        <w:rPr>
          <w:rFonts w:hint="eastAsia" w:ascii="华文中宋" w:hAnsi="华文中宋" w:eastAsia="华文中宋"/>
          <w:sz w:val="36"/>
          <w:szCs w:val="36"/>
        </w:rPr>
        <w:t>结果</w:t>
      </w:r>
      <w:r>
        <w:rPr>
          <w:rFonts w:ascii="华文中宋" w:hAnsi="华文中宋" w:eastAsia="华文中宋"/>
          <w:sz w:val="36"/>
          <w:szCs w:val="36"/>
        </w:rPr>
        <w:t>及</w:t>
      </w:r>
      <w:r>
        <w:rPr>
          <w:rFonts w:hint="eastAsia" w:ascii="华文中宋" w:hAnsi="华文中宋" w:eastAsia="华文中宋"/>
          <w:sz w:val="36"/>
          <w:szCs w:val="36"/>
        </w:rPr>
        <w:t>市赛</w:t>
      </w:r>
      <w:r>
        <w:rPr>
          <w:rFonts w:ascii="华文中宋" w:hAnsi="华文中宋" w:eastAsia="华文中宋"/>
          <w:sz w:val="36"/>
          <w:szCs w:val="36"/>
        </w:rPr>
        <w:t>推荐结果的通知</w:t>
      </w:r>
    </w:p>
    <w:p>
      <w:pPr>
        <w:pStyle w:val="3"/>
        <w:spacing w:before="400" w:line="560" w:lineRule="exact"/>
        <w:ind w:right="136" w:firstLine="556" w:firstLineChars="200"/>
        <w:rPr>
          <w:rFonts w:ascii="Times New Roman" w:hAnsi="Times New Roman" w:eastAsia="MV Boli" w:cs="Times New Roman"/>
        </w:rPr>
      </w:pPr>
      <w:r>
        <w:rPr>
          <w:rFonts w:ascii="Times New Roman" w:hAnsi="Times New Roman" w:eastAsia="MV Boli" w:cs="Times New Roman"/>
          <w:spacing w:val="-1"/>
        </w:rPr>
        <w:t>由北京交通大学大学生交通科技大赛组委会主办、</w:t>
      </w:r>
      <w:r>
        <w:rPr>
          <w:rFonts w:ascii="Times New Roman" w:hAnsi="Times New Roman" w:eastAsia="MV Boli" w:cs="Times New Roman"/>
          <w:spacing w:val="-6"/>
        </w:rPr>
        <w:t>交通运输学院承办的</w:t>
      </w:r>
      <w:r>
        <w:rPr>
          <w:rFonts w:hint="eastAsia" w:ascii="Times New Roman" w:hAnsi="Times New Roman" w:eastAsia="MV Boli" w:cs="Times New Roman"/>
        </w:rPr>
        <w:t>北京交通大学第</w:t>
      </w:r>
      <w:r>
        <w:rPr>
          <w:rFonts w:hint="eastAsia" w:ascii="Times New Roman" w:hAnsi="Times New Roman" w:eastAsia="MV Boli" w:cs="Times New Roman"/>
          <w:lang w:val="en-US" w:eastAsia="zh-CN"/>
        </w:rPr>
        <w:t>十三</w:t>
      </w:r>
      <w:r>
        <w:rPr>
          <w:rFonts w:hint="eastAsia" w:ascii="Times New Roman" w:hAnsi="Times New Roman" w:eastAsia="MV Boli" w:cs="Times New Roman"/>
        </w:rPr>
        <w:t>届北京市大学生交通用科技大赛校内选拔赛</w:t>
      </w:r>
      <w:r>
        <w:rPr>
          <w:rFonts w:ascii="Times New Roman" w:hAnsi="Times New Roman" w:eastAsia="MV Boli" w:cs="Times New Roman"/>
        </w:rPr>
        <w:t>的</w:t>
      </w:r>
      <w:r>
        <w:rPr>
          <w:rFonts w:ascii="Times New Roman" w:hAnsi="Times New Roman" w:eastAsia="MV Boli" w:cs="Times New Roman"/>
          <w:spacing w:val="-4"/>
        </w:rPr>
        <w:t>评审工作已经结束。全校共有</w:t>
      </w:r>
      <w:r>
        <w:rPr>
          <w:rFonts w:hint="eastAsia" w:ascii="Times New Roman" w:hAnsi="Times New Roman" w:eastAsia="MV Boli" w:cs="Times New Roman"/>
          <w:lang w:val="en-US" w:eastAsia="zh-CN"/>
        </w:rPr>
        <w:t>61</w:t>
      </w:r>
      <w:r>
        <w:rPr>
          <w:rFonts w:ascii="Times New Roman" w:hAnsi="Times New Roman" w:eastAsia="MV Boli" w:cs="Times New Roman"/>
          <w:spacing w:val="-8"/>
        </w:rPr>
        <w:t>支队</w:t>
      </w:r>
      <w:r>
        <w:rPr>
          <w:rFonts w:hint="eastAsia" w:ascii="Times New Roman" w:hAnsi="Times New Roman" w:eastAsia="MV Boli" w:cs="Times New Roman"/>
          <w:spacing w:val="-8"/>
        </w:rPr>
        <w:t>伍</w:t>
      </w:r>
      <w:r>
        <w:rPr>
          <w:rFonts w:ascii="Times New Roman" w:hAnsi="Times New Roman" w:eastAsia="MV Boli" w:cs="Times New Roman"/>
          <w:spacing w:val="-8"/>
        </w:rPr>
        <w:t>报名参赛。经竞赛</w:t>
      </w:r>
      <w:r>
        <w:rPr>
          <w:rFonts w:ascii="Times New Roman" w:hAnsi="Times New Roman" w:eastAsia="MV Boli" w:cs="Times New Roman"/>
          <w:spacing w:val="-13"/>
        </w:rPr>
        <w:t>组委会组织线上函评和决赛答辩，共评选出</w:t>
      </w:r>
      <w:r>
        <w:rPr>
          <w:rFonts w:hint="eastAsia" w:ascii="Times New Roman" w:hAnsi="Times New Roman" w:eastAsia="MV Boli" w:cs="Times New Roman"/>
          <w:spacing w:val="-2"/>
          <w:lang w:val="en-US" w:eastAsia="zh-CN"/>
        </w:rPr>
        <w:t>32</w:t>
      </w:r>
      <w:r>
        <w:rPr>
          <w:rFonts w:ascii="Times New Roman" w:hAnsi="Times New Roman" w:eastAsia="MV Boli" w:cs="Times New Roman"/>
          <w:spacing w:val="-16"/>
        </w:rPr>
        <w:t>支参赛队获奖，其中一等奖</w:t>
      </w:r>
      <w:r>
        <w:rPr>
          <w:rFonts w:hint="eastAsia" w:ascii="Times New Roman" w:hAnsi="Times New Roman" w:eastAsia="MV Boli" w:cs="Times New Roman"/>
          <w:lang w:val="en-US" w:eastAsia="zh-CN"/>
        </w:rPr>
        <w:t>6</w:t>
      </w:r>
      <w:r>
        <w:rPr>
          <w:rFonts w:ascii="Times New Roman" w:hAnsi="Times New Roman" w:eastAsia="MV Boli" w:cs="Times New Roman"/>
          <w:spacing w:val="-27"/>
        </w:rPr>
        <w:t>项，二等奖</w:t>
      </w:r>
      <w:r>
        <w:rPr>
          <w:rFonts w:ascii="Times New Roman" w:hAnsi="Times New Roman" w:eastAsia="MV Boli" w:cs="Times New Roman"/>
        </w:rPr>
        <w:t>1</w:t>
      </w:r>
      <w:r>
        <w:rPr>
          <w:rFonts w:hint="eastAsia" w:ascii="Times New Roman" w:hAnsi="Times New Roman" w:eastAsia="MV Boli" w:cs="Times New Roman"/>
          <w:lang w:val="en-US" w:eastAsia="zh-CN"/>
        </w:rPr>
        <w:t>2</w:t>
      </w:r>
      <w:r>
        <w:rPr>
          <w:rFonts w:ascii="Times New Roman" w:hAnsi="Times New Roman" w:eastAsia="MV Boli" w:cs="Times New Roman"/>
          <w:spacing w:val="-23"/>
        </w:rPr>
        <w:t>项，</w:t>
      </w:r>
      <w:r>
        <w:rPr>
          <w:rFonts w:ascii="Times New Roman" w:hAnsi="Times New Roman" w:eastAsia="MV Boli" w:cs="Times New Roman"/>
          <w:spacing w:val="-16"/>
        </w:rPr>
        <w:t>三等奖</w:t>
      </w:r>
      <w:r>
        <w:rPr>
          <w:rFonts w:ascii="Times New Roman" w:hAnsi="Times New Roman" w:eastAsia="MV Boli" w:cs="Times New Roman"/>
          <w:spacing w:val="-1"/>
        </w:rPr>
        <w:t>1</w:t>
      </w:r>
      <w:r>
        <w:rPr>
          <w:rFonts w:hint="eastAsia" w:ascii="Times New Roman" w:hAnsi="Times New Roman" w:eastAsia="MV Boli" w:cs="Times New Roman"/>
          <w:spacing w:val="-1"/>
          <w:lang w:val="en-US" w:eastAsia="zh-CN"/>
        </w:rPr>
        <w:t>4</w:t>
      </w:r>
      <w:r>
        <w:rPr>
          <w:rFonts w:ascii="Times New Roman" w:hAnsi="Times New Roman" w:eastAsia="MV Boli" w:cs="Times New Roman"/>
          <w:spacing w:val="-9"/>
        </w:rPr>
        <w:t>项，获奖名单详见附件一；</w:t>
      </w:r>
      <w:r>
        <w:rPr>
          <w:rFonts w:hint="eastAsia" w:ascii="Times New Roman" w:hAnsi="Times New Roman" w:eastAsia="MV Boli" w:cs="Times New Roman"/>
          <w:spacing w:val="-9"/>
        </w:rPr>
        <w:t>拟</w:t>
      </w:r>
      <w:r>
        <w:rPr>
          <w:rFonts w:ascii="Times New Roman" w:hAnsi="Times New Roman" w:eastAsia="MV Boli" w:cs="Times New Roman"/>
          <w:spacing w:val="-9"/>
        </w:rPr>
        <w:t>推荐至</w:t>
      </w:r>
      <w:bookmarkStart w:id="1" w:name="_Hlk117843541"/>
      <w:r>
        <w:rPr>
          <w:rFonts w:hint="eastAsia" w:ascii="Times New Roman" w:hAnsi="Times New Roman" w:eastAsia="MV Boli" w:cs="Times New Roman"/>
          <w:spacing w:val="-9"/>
          <w:lang w:val="en-US" w:eastAsia="zh-CN"/>
        </w:rPr>
        <w:t>第</w:t>
      </w:r>
      <w:r>
        <w:rPr>
          <w:rFonts w:hint="eastAsia" w:ascii="Times New Roman" w:hAnsi="Times New Roman" w:eastAsia="MV Boli" w:cs="Times New Roman"/>
          <w:lang w:val="en-US" w:eastAsia="zh-CN"/>
        </w:rPr>
        <w:t>十三</w:t>
      </w:r>
      <w:r>
        <w:rPr>
          <w:rFonts w:hint="eastAsia" w:ascii="Times New Roman" w:hAnsi="Times New Roman" w:eastAsia="MV Boli" w:cs="Times New Roman"/>
          <w:spacing w:val="-9"/>
        </w:rPr>
        <w:t>届北京市大学生交通科技大赛</w:t>
      </w:r>
      <w:bookmarkEnd w:id="1"/>
      <w:r>
        <w:rPr>
          <w:rFonts w:ascii="Times New Roman" w:hAnsi="Times New Roman" w:eastAsia="MV Boli" w:cs="Times New Roman"/>
        </w:rPr>
        <w:t>的作品名单详见附件二。现将评审结果予以公示。</w:t>
      </w:r>
    </w:p>
    <w:p>
      <w:pPr>
        <w:pStyle w:val="3"/>
        <w:autoSpaceDE/>
        <w:autoSpaceDN/>
        <w:spacing w:line="560" w:lineRule="exact"/>
        <w:ind w:left="108" w:right="136" w:firstLine="561"/>
        <w:rPr>
          <w:rFonts w:ascii="Times New Roman" w:hAnsi="Times New Roman" w:eastAsia="MV Boli" w:cs="Times New Roman"/>
        </w:rPr>
      </w:pPr>
      <w:r>
        <w:rPr>
          <w:rFonts w:ascii="Times New Roman" w:hAnsi="Times New Roman" w:eastAsia="MV Boli" w:cs="Times New Roman"/>
        </w:rPr>
        <w:t>公示时间为 202</w:t>
      </w:r>
      <w:r>
        <w:rPr>
          <w:rFonts w:hint="eastAsia" w:ascii="Times New Roman" w:hAnsi="Times New Roman" w:eastAsia="MV Boli" w:cs="Times New Roman"/>
          <w:lang w:val="en-US" w:eastAsia="zh-CN"/>
        </w:rPr>
        <w:t>3</w:t>
      </w:r>
      <w:r>
        <w:rPr>
          <w:rFonts w:ascii="Times New Roman" w:hAnsi="Times New Roman" w:eastAsia="MV Boli" w:cs="Times New Roman"/>
        </w:rPr>
        <w:t>年1</w:t>
      </w:r>
      <w:r>
        <w:rPr>
          <w:rFonts w:hint="eastAsia" w:ascii="Times New Roman" w:hAnsi="Times New Roman" w:eastAsia="MV Boli" w:cs="Times New Roman"/>
          <w:lang w:val="en-US" w:eastAsia="zh-CN"/>
        </w:rPr>
        <w:t>2</w:t>
      </w:r>
      <w:r>
        <w:rPr>
          <w:rFonts w:ascii="Times New Roman" w:hAnsi="Times New Roman" w:eastAsia="MV Boli" w:cs="Times New Roman"/>
        </w:rPr>
        <w:t>月</w:t>
      </w:r>
      <w:r>
        <w:rPr>
          <w:rFonts w:hint="eastAsia" w:ascii="Times New Roman" w:hAnsi="Times New Roman" w:eastAsia="MV Boli" w:cs="Times New Roman"/>
          <w:lang w:val="en-US" w:eastAsia="zh-CN"/>
        </w:rPr>
        <w:t>1</w:t>
      </w:r>
      <w:r>
        <w:rPr>
          <w:rFonts w:hint="eastAsia" w:ascii="Times New Roman" w:hAnsi="Times New Roman" w:eastAsia="MV Boli" w:cs="Times New Roman"/>
        </w:rPr>
        <w:t>2</w:t>
      </w:r>
      <w:r>
        <w:rPr>
          <w:rFonts w:ascii="Times New Roman" w:hAnsi="Times New Roman" w:eastAsia="MV Boli" w:cs="Times New Roman"/>
        </w:rPr>
        <w:t xml:space="preserve">日至 </w:t>
      </w:r>
      <w:r>
        <w:rPr>
          <w:rFonts w:hint="eastAsia" w:ascii="Times New Roman" w:hAnsi="Times New Roman" w:eastAsia="MV Boli" w:cs="Times New Roman"/>
          <w:lang w:val="en-US" w:eastAsia="zh-CN"/>
        </w:rPr>
        <w:t>12</w:t>
      </w:r>
      <w:r>
        <w:rPr>
          <w:rFonts w:ascii="Times New Roman" w:hAnsi="Times New Roman" w:eastAsia="MV Boli" w:cs="Times New Roman"/>
        </w:rPr>
        <w:t>月</w:t>
      </w:r>
      <w:r>
        <w:rPr>
          <w:rFonts w:hint="eastAsia" w:ascii="Times New Roman" w:hAnsi="Times New Roman" w:eastAsia="MV Boli" w:cs="Times New Roman"/>
          <w:lang w:val="en-US" w:eastAsia="zh-CN"/>
        </w:rPr>
        <w:t>18</w:t>
      </w:r>
      <w:r>
        <w:rPr>
          <w:rFonts w:ascii="Times New Roman" w:hAnsi="Times New Roman" w:eastAsia="MV Boli" w:cs="Times New Roman"/>
        </w:rPr>
        <w:t>日</w:t>
      </w:r>
      <w:r>
        <w:rPr>
          <w:rFonts w:hint="eastAsia" w:ascii="Times New Roman" w:hAnsi="Times New Roman" w:eastAsia="MV Boli" w:cs="Times New Roman"/>
        </w:rPr>
        <w:t>（</w:t>
      </w:r>
      <w:r>
        <w:rPr>
          <w:rFonts w:ascii="Times New Roman" w:hAnsi="Times New Roman" w:eastAsia="MV Boli" w:cs="Times New Roman"/>
        </w:rPr>
        <w:t>5个工作日</w:t>
      </w:r>
      <w:r>
        <w:rPr>
          <w:rFonts w:hint="eastAsia" w:ascii="Times New Roman" w:hAnsi="Times New Roman" w:eastAsia="MV Boli" w:cs="Times New Roman"/>
        </w:rPr>
        <w:t>）</w:t>
      </w:r>
      <w:r>
        <w:rPr>
          <w:rFonts w:ascii="Times New Roman" w:hAnsi="Times New Roman" w:eastAsia="MV Boli" w:cs="Times New Roman"/>
          <w:spacing w:val="-10"/>
        </w:rPr>
        <w:t>，如有意见</w:t>
      </w:r>
      <w:r>
        <w:rPr>
          <w:rFonts w:ascii="Times New Roman" w:hAnsi="Times New Roman" w:eastAsia="MV Boli" w:cs="Times New Roman"/>
        </w:rPr>
        <w:t>和建议，敬请您署真实姓名并以书面形式与我们联系，我们将认真听取，</w:t>
      </w:r>
      <w:r>
        <w:rPr>
          <w:rFonts w:ascii="Times New Roman" w:hAnsi="Times New Roman" w:eastAsia="MV Boli" w:cs="Times New Roman"/>
          <w:spacing w:val="-137"/>
        </w:rPr>
        <w:t xml:space="preserve"> </w:t>
      </w:r>
      <w:r>
        <w:rPr>
          <w:rFonts w:ascii="Times New Roman" w:hAnsi="Times New Roman" w:eastAsia="MV Boli" w:cs="Times New Roman"/>
        </w:rPr>
        <w:t>妥善处理。</w:t>
      </w:r>
    </w:p>
    <w:p>
      <w:pPr>
        <w:pStyle w:val="3"/>
        <w:tabs>
          <w:tab w:val="left" w:pos="1507"/>
        </w:tabs>
        <w:spacing w:line="560" w:lineRule="exact"/>
        <w:ind w:left="667" w:right="6014"/>
        <w:rPr>
          <w:rFonts w:hint="eastAsia" w:ascii="Times New Roman" w:hAnsi="Times New Roman" w:eastAsia="MV Boli" w:cs="Times New Roman"/>
          <w:lang w:eastAsia="zh-CN"/>
        </w:rPr>
      </w:pPr>
      <w:r>
        <w:rPr>
          <w:rFonts w:ascii="Times New Roman" w:hAnsi="Times New Roman" w:eastAsia="MV Boli" w:cs="Times New Roman"/>
        </w:rPr>
        <w:t>联</w:t>
      </w:r>
      <w:r>
        <w:rPr>
          <w:rFonts w:ascii="Times New Roman" w:hAnsi="Times New Roman" w:eastAsia="MV Boli" w:cs="Times New Roman"/>
          <w:spacing w:val="6"/>
        </w:rPr>
        <w:t xml:space="preserve"> </w:t>
      </w:r>
      <w:r>
        <w:rPr>
          <w:rFonts w:ascii="Times New Roman" w:hAnsi="Times New Roman" w:eastAsia="MV Boli" w:cs="Times New Roman"/>
        </w:rPr>
        <w:t>系</w:t>
      </w:r>
      <w:r>
        <w:rPr>
          <w:rFonts w:ascii="Times New Roman" w:hAnsi="Times New Roman" w:eastAsia="MV Boli" w:cs="Times New Roman"/>
          <w:spacing w:val="3"/>
        </w:rPr>
        <w:t xml:space="preserve"> </w:t>
      </w:r>
      <w:r>
        <w:rPr>
          <w:rFonts w:ascii="Times New Roman" w:hAnsi="Times New Roman" w:eastAsia="MV Boli" w:cs="Times New Roman"/>
        </w:rPr>
        <w:t>人：</w:t>
      </w:r>
      <w:r>
        <w:rPr>
          <w:rFonts w:hint="eastAsia" w:ascii="Times New Roman" w:hAnsi="Times New Roman" w:eastAsia="MV Boli" w:cs="Times New Roman"/>
          <w:lang w:val="en-US" w:eastAsia="zh-CN"/>
        </w:rPr>
        <w:t>孙智宇</w:t>
      </w:r>
    </w:p>
    <w:p>
      <w:pPr>
        <w:pStyle w:val="3"/>
        <w:tabs>
          <w:tab w:val="left" w:pos="1507"/>
        </w:tabs>
        <w:spacing w:line="560" w:lineRule="exact"/>
        <w:ind w:left="667" w:right="6014"/>
        <w:rPr>
          <w:rFonts w:hint="default" w:ascii="Times New Roman" w:hAnsi="Times New Roman" w:eastAsia="MV Boli" w:cs="Times New Roman"/>
          <w:lang w:val="en-US" w:eastAsia="zh-CN"/>
        </w:rPr>
      </w:pPr>
      <w:r>
        <w:rPr>
          <w:rFonts w:ascii="Times New Roman" w:hAnsi="Times New Roman" w:eastAsia="MV Boli" w:cs="Times New Roman"/>
        </w:rPr>
        <w:t>电</w:t>
      </w:r>
      <w:r>
        <w:rPr>
          <w:rFonts w:ascii="Times New Roman" w:hAnsi="Times New Roman" w:eastAsia="MV Boli" w:cs="Times New Roman"/>
        </w:rPr>
        <w:tab/>
      </w:r>
      <w:r>
        <w:rPr>
          <w:rFonts w:ascii="Times New Roman" w:hAnsi="Times New Roman" w:eastAsia="MV Boli" w:cs="Times New Roman"/>
        </w:rPr>
        <w:t>话：5168</w:t>
      </w:r>
      <w:r>
        <w:rPr>
          <w:rFonts w:hint="eastAsia" w:ascii="Times New Roman" w:hAnsi="Times New Roman" w:eastAsia="MV Boli" w:cs="Times New Roman"/>
          <w:lang w:val="en-US" w:eastAsia="zh-CN"/>
        </w:rPr>
        <w:t>8007</w:t>
      </w:r>
    </w:p>
    <w:p>
      <w:pPr>
        <w:pStyle w:val="3"/>
        <w:spacing w:line="560" w:lineRule="exact"/>
        <w:ind w:left="667"/>
        <w:rPr>
          <w:rFonts w:ascii="Times New Roman" w:hAnsi="Times New Roman" w:eastAsia="MV Boli" w:cs="Times New Roman"/>
        </w:rPr>
      </w:pPr>
      <w:r>
        <w:rPr>
          <w:rFonts w:ascii="Times New Roman" w:hAnsi="Times New Roman" w:eastAsia="MV Boli" w:cs="Times New Roman"/>
        </w:rPr>
        <w:t>邮箱地址：</w:t>
      </w:r>
      <w:r>
        <w:fldChar w:fldCharType="begin"/>
      </w:r>
      <w:r>
        <w:instrText xml:space="preserve"> HYPERLINK "mailto:shyshen@bjtu.edu.cn" \h </w:instrText>
      </w:r>
      <w:r>
        <w:fldChar w:fldCharType="separate"/>
      </w:r>
      <w:r>
        <w:rPr>
          <w:rFonts w:hint="eastAsia"/>
          <w:lang w:val="en-US" w:eastAsia="zh-CN"/>
        </w:rPr>
        <w:t>szy</w:t>
      </w:r>
      <w:r>
        <w:rPr>
          <w:rFonts w:ascii="Times New Roman" w:hAnsi="Times New Roman" w:eastAsia="MV Boli" w:cs="Times New Roman"/>
        </w:rPr>
        <w:t>@bjtu.edu.cn</w:t>
      </w:r>
      <w:r>
        <w:rPr>
          <w:rFonts w:ascii="Times New Roman" w:hAnsi="Times New Roman" w:eastAsia="MV Boli" w:cs="Times New Roman"/>
        </w:rPr>
        <w:fldChar w:fldCharType="end"/>
      </w:r>
    </w:p>
    <w:p>
      <w:pPr>
        <w:pStyle w:val="3"/>
        <w:spacing w:before="8" w:line="560" w:lineRule="exact"/>
        <w:rPr>
          <w:rFonts w:ascii="Times New Roman" w:hAnsi="Times New Roman" w:eastAsia="MV Boli" w:cs="Times New Roman"/>
        </w:rPr>
      </w:pPr>
    </w:p>
    <w:p>
      <w:pPr>
        <w:pStyle w:val="3"/>
        <w:spacing w:line="560" w:lineRule="exact"/>
        <w:ind w:left="108" w:right="252" w:firstLine="559"/>
        <w:rPr>
          <w:rFonts w:ascii="Times New Roman" w:hAnsi="Times New Roman" w:eastAsia="MV Boli" w:cs="Times New Roman"/>
        </w:rPr>
      </w:pPr>
      <w:r>
        <w:rPr>
          <w:rFonts w:ascii="Times New Roman" w:hAnsi="Times New Roman" w:eastAsia="MV Boli" w:cs="Times New Roman"/>
        </w:rPr>
        <w:t>附件一：</w:t>
      </w:r>
      <w:r>
        <w:rPr>
          <w:rFonts w:hint="eastAsia" w:ascii="Times New Roman" w:hAnsi="Times New Roman" w:eastAsia="MV Boli" w:cs="Times New Roman"/>
        </w:rPr>
        <w:t>北京交通大学第</w:t>
      </w:r>
      <w:r>
        <w:rPr>
          <w:rFonts w:hint="eastAsia" w:ascii="Times New Roman" w:hAnsi="Times New Roman" w:eastAsia="MV Boli" w:cs="Times New Roman"/>
          <w:lang w:eastAsia="zh-CN"/>
        </w:rPr>
        <w:t>十三</w:t>
      </w:r>
      <w:r>
        <w:rPr>
          <w:rFonts w:hint="eastAsia" w:ascii="Times New Roman" w:hAnsi="Times New Roman" w:eastAsia="MV Boli" w:cs="Times New Roman"/>
        </w:rPr>
        <w:t>届北京市大学生交通科技大赛校内选拔赛</w:t>
      </w:r>
      <w:r>
        <w:rPr>
          <w:rFonts w:ascii="Times New Roman" w:hAnsi="Times New Roman" w:eastAsia="MV Boli" w:cs="Times New Roman"/>
        </w:rPr>
        <w:t>获奖名单</w:t>
      </w:r>
    </w:p>
    <w:p>
      <w:pPr>
        <w:pStyle w:val="3"/>
        <w:spacing w:line="560" w:lineRule="exact"/>
        <w:ind w:left="108" w:right="252" w:firstLine="559"/>
        <w:rPr>
          <w:rFonts w:ascii="Times New Roman" w:hAnsi="Times New Roman" w:eastAsia="MV Boli" w:cs="Times New Roman"/>
        </w:rPr>
      </w:pPr>
      <w:r>
        <w:rPr>
          <w:rFonts w:ascii="Times New Roman" w:hAnsi="Times New Roman" w:eastAsia="MV Boli" w:cs="Times New Roman"/>
          <w:spacing w:val="-12"/>
        </w:rPr>
        <w:t>附件二：</w:t>
      </w:r>
      <w:r>
        <w:rPr>
          <w:rFonts w:hint="eastAsia" w:ascii="Times New Roman" w:hAnsi="Times New Roman" w:eastAsia="MV Boli" w:cs="Times New Roman"/>
          <w:spacing w:val="-12"/>
        </w:rPr>
        <w:t>第</w:t>
      </w:r>
      <w:r>
        <w:rPr>
          <w:rFonts w:hint="eastAsia" w:ascii="Times New Roman" w:hAnsi="Times New Roman" w:eastAsia="MV Boli" w:cs="Times New Roman"/>
          <w:spacing w:val="-9"/>
          <w:lang w:eastAsia="zh-CN"/>
        </w:rPr>
        <w:t xml:space="preserve">十三 </w:t>
      </w:r>
      <w:r>
        <w:rPr>
          <w:rFonts w:hint="eastAsia" w:ascii="Times New Roman" w:hAnsi="Times New Roman" w:eastAsia="MV Boli" w:cs="Times New Roman"/>
          <w:spacing w:val="-9"/>
        </w:rPr>
        <w:t>届北京市大学生交通科技大赛</w:t>
      </w:r>
      <w:r>
        <w:rPr>
          <w:rFonts w:ascii="Times New Roman" w:hAnsi="Times New Roman" w:eastAsia="MV Boli" w:cs="Times New Roman"/>
          <w:spacing w:val="-12"/>
        </w:rPr>
        <w:t>北京交通大学</w:t>
      </w:r>
      <w:r>
        <w:rPr>
          <w:rFonts w:hint="eastAsia" w:ascii="Times New Roman" w:hAnsi="Times New Roman" w:eastAsia="MV Boli" w:cs="Times New Roman"/>
          <w:spacing w:val="-12"/>
        </w:rPr>
        <w:t>拟</w:t>
      </w:r>
      <w:r>
        <w:rPr>
          <w:rFonts w:ascii="Times New Roman" w:hAnsi="Times New Roman" w:eastAsia="MV Boli" w:cs="Times New Roman"/>
          <w:spacing w:val="-12"/>
        </w:rPr>
        <w:t>推荐作品</w:t>
      </w:r>
      <w:r>
        <w:rPr>
          <w:rFonts w:ascii="Times New Roman" w:hAnsi="Times New Roman" w:eastAsia="MV Boli" w:cs="Times New Roman"/>
        </w:rPr>
        <w:t>名单</w:t>
      </w:r>
    </w:p>
    <w:p>
      <w:pPr>
        <w:pStyle w:val="3"/>
        <w:spacing w:before="6" w:line="560" w:lineRule="exact"/>
        <w:rPr>
          <w:rFonts w:ascii="Times New Roman" w:hAnsi="Times New Roman" w:eastAsia="MV Boli" w:cs="Times New Roman"/>
        </w:rPr>
      </w:pPr>
    </w:p>
    <w:p>
      <w:pPr>
        <w:spacing w:line="560" w:lineRule="exact"/>
        <w:ind w:left="0" w:leftChars="0" w:right="251" w:firstLine="3739" w:firstLineChars="1345"/>
        <w:jc w:val="right"/>
        <w:rPr>
          <w:rFonts w:ascii="Times New Roman" w:hAnsi="Times New Roman" w:eastAsia="MV Boli" w:cs="Times New Roman"/>
          <w:spacing w:val="-1"/>
          <w:sz w:val="28"/>
          <w:szCs w:val="28"/>
        </w:rPr>
      </w:pPr>
      <w:r>
        <w:rPr>
          <w:rFonts w:ascii="Times New Roman" w:hAnsi="Times New Roman" w:eastAsia="MV Boli" w:cs="Times New Roman"/>
          <w:spacing w:val="-1"/>
          <w:sz w:val="28"/>
          <w:szCs w:val="28"/>
        </w:rPr>
        <w:t>北京交通大学</w:t>
      </w:r>
    </w:p>
    <w:p>
      <w:pPr>
        <w:spacing w:line="560" w:lineRule="exact"/>
        <w:ind w:left="0" w:leftChars="0" w:right="251" w:firstLine="3766" w:firstLineChars="1345"/>
        <w:jc w:val="right"/>
        <w:rPr>
          <w:rFonts w:ascii="Times New Roman" w:hAnsi="Times New Roman" w:eastAsia="MV Boli" w:cs="Times New Roman"/>
          <w:spacing w:val="-1"/>
          <w:sz w:val="28"/>
          <w:szCs w:val="28"/>
        </w:rPr>
      </w:pPr>
      <w:r>
        <w:rPr>
          <w:rFonts w:ascii="Times New Roman" w:hAnsi="Times New Roman" w:eastAsia="MV Boli" w:cs="Times New Roman"/>
          <w:sz w:val="28"/>
          <w:szCs w:val="28"/>
        </w:rPr>
        <w:t>大学生交通科技大赛</w:t>
      </w:r>
      <w:r>
        <w:rPr>
          <w:rFonts w:ascii="Times New Roman" w:hAnsi="Times New Roman" w:eastAsia="MV Boli" w:cs="Times New Roman"/>
          <w:spacing w:val="-1"/>
          <w:sz w:val="28"/>
          <w:szCs w:val="28"/>
        </w:rPr>
        <w:t>组委会</w:t>
      </w:r>
    </w:p>
    <w:p>
      <w:pPr>
        <w:spacing w:line="560" w:lineRule="exact"/>
        <w:ind w:left="0" w:leftChars="0" w:right="251" w:firstLine="3739" w:firstLineChars="1345"/>
        <w:jc w:val="right"/>
        <w:rPr>
          <w:rFonts w:ascii="Times New Roman" w:hAnsi="Times New Roman" w:eastAsia="MV Boli" w:cs="Times New Roman"/>
          <w:sz w:val="28"/>
          <w:szCs w:val="28"/>
        </w:rPr>
      </w:pPr>
      <w:r>
        <w:rPr>
          <w:rFonts w:ascii="Times New Roman" w:hAnsi="Times New Roman" w:eastAsia="MV Boli" w:cs="Times New Roman"/>
          <w:spacing w:val="-1"/>
          <w:sz w:val="28"/>
          <w:szCs w:val="28"/>
        </w:rPr>
        <w:t>（本科生院代章）</w:t>
      </w:r>
    </w:p>
    <w:p>
      <w:pPr>
        <w:spacing w:line="560" w:lineRule="exact"/>
        <w:ind w:left="0" w:leftChars="0" w:right="251" w:firstLine="3739" w:firstLineChars="1345"/>
        <w:jc w:val="right"/>
        <w:rPr>
          <w:rFonts w:hint="eastAsia" w:ascii="Times New Roman" w:hAnsi="Times New Roman" w:eastAsia="MV Boli" w:cs="Times New Roman"/>
          <w:spacing w:val="-1"/>
          <w:sz w:val="28"/>
          <w:szCs w:val="28"/>
        </w:rPr>
      </w:pPr>
      <w:r>
        <w:rPr>
          <w:rFonts w:hint="eastAsia" w:ascii="Times New Roman" w:hAnsi="Times New Roman" w:eastAsia="MV Boli" w:cs="Times New Roman"/>
          <w:spacing w:val="-1"/>
          <w:sz w:val="28"/>
          <w:szCs w:val="28"/>
        </w:rPr>
        <w:t>202</w:t>
      </w:r>
      <w:r>
        <w:rPr>
          <w:rFonts w:hint="eastAsia" w:ascii="Times New Roman" w:hAnsi="Times New Roman" w:eastAsia="MV Boli" w:cs="Times New Roman"/>
          <w:spacing w:val="-1"/>
          <w:sz w:val="28"/>
          <w:szCs w:val="28"/>
          <w:lang w:val="en-US" w:eastAsia="zh-CN"/>
        </w:rPr>
        <w:t xml:space="preserve">3 </w:t>
      </w:r>
      <w:r>
        <w:rPr>
          <w:rFonts w:hint="eastAsia" w:ascii="Times New Roman" w:hAnsi="Times New Roman" w:eastAsia="MV Boli" w:cs="Times New Roman"/>
          <w:spacing w:val="-1"/>
          <w:sz w:val="28"/>
          <w:szCs w:val="28"/>
        </w:rPr>
        <w:t>年 1</w:t>
      </w:r>
      <w:r>
        <w:rPr>
          <w:rFonts w:hint="eastAsia" w:ascii="Times New Roman" w:hAnsi="Times New Roman" w:eastAsia="MV Boli" w:cs="Times New Roman"/>
          <w:spacing w:val="-1"/>
          <w:sz w:val="28"/>
          <w:szCs w:val="28"/>
          <w:lang w:val="en-US" w:eastAsia="zh-CN"/>
        </w:rPr>
        <w:t>2</w:t>
      </w:r>
      <w:r>
        <w:rPr>
          <w:rFonts w:hint="eastAsia" w:ascii="Times New Roman" w:hAnsi="Times New Roman" w:eastAsia="MV Boli" w:cs="Times New Roman"/>
          <w:spacing w:val="-1"/>
          <w:sz w:val="28"/>
          <w:szCs w:val="28"/>
        </w:rPr>
        <w:t>月</w:t>
      </w:r>
      <w:r>
        <w:rPr>
          <w:rFonts w:hint="eastAsia" w:ascii="Times New Roman" w:hAnsi="Times New Roman" w:eastAsia="MV Boli" w:cs="Times New Roman"/>
          <w:spacing w:val="-1"/>
          <w:sz w:val="28"/>
          <w:szCs w:val="28"/>
          <w:lang w:val="en-US" w:eastAsia="zh-CN"/>
        </w:rPr>
        <w:t>14</w:t>
      </w:r>
      <w:r>
        <w:rPr>
          <w:rFonts w:hint="eastAsia" w:ascii="Times New Roman" w:hAnsi="Times New Roman" w:eastAsia="MV Boli" w:cs="Times New Roman"/>
          <w:spacing w:val="-1"/>
          <w:sz w:val="28"/>
          <w:szCs w:val="28"/>
        </w:rPr>
        <w:t>日</w:t>
      </w:r>
    </w:p>
    <w:p>
      <w:pPr>
        <w:spacing w:line="560" w:lineRule="exact"/>
        <w:ind w:left="0" w:leftChars="0" w:right="251" w:firstLine="3739" w:firstLineChars="1345"/>
        <w:jc w:val="center"/>
        <w:rPr>
          <w:rFonts w:hint="eastAsia" w:ascii="Times New Roman" w:hAnsi="Times New Roman" w:eastAsia="MV Boli" w:cs="Times New Roman"/>
          <w:spacing w:val="-1"/>
          <w:sz w:val="28"/>
          <w:szCs w:val="28"/>
        </w:rPr>
        <w:sectPr>
          <w:type w:val="continuous"/>
          <w:pgSz w:w="11910" w:h="16840"/>
          <w:pgMar w:top="1580" w:right="1220" w:bottom="280" w:left="1480" w:header="720" w:footer="720" w:gutter="0"/>
          <w:cols w:space="720" w:num="1"/>
        </w:sectPr>
      </w:pPr>
    </w:p>
    <w:p>
      <w:pPr>
        <w:pStyle w:val="3"/>
        <w:spacing w:before="123"/>
        <w:ind w:left="93" w:right="7956"/>
        <w:jc w:val="center"/>
        <w:rPr>
          <w:b/>
          <w:bCs/>
        </w:rPr>
      </w:pPr>
      <w:r>
        <w:rPr>
          <w:b/>
          <w:bCs/>
        </w:rPr>
        <w:t>附件一：</w:t>
      </w:r>
    </w:p>
    <w:p>
      <w:pPr>
        <w:pStyle w:val="3"/>
        <w:spacing w:before="94"/>
        <w:ind w:left="93" w:right="238"/>
        <w:jc w:val="center"/>
        <w:rPr>
          <w:b/>
          <w:bCs/>
        </w:rPr>
      </w:pPr>
      <w:r>
        <w:rPr>
          <w:rFonts w:hint="eastAsia" w:ascii="华文中宋" w:hAnsi="华文中宋" w:eastAsia="华文中宋"/>
          <w:b/>
          <w:bCs/>
          <w:sz w:val="36"/>
        </w:rPr>
        <w:t>北京交通大学第</w:t>
      </w:r>
      <w:r>
        <w:rPr>
          <w:rFonts w:hint="eastAsia" w:ascii="华文中宋" w:hAnsi="华文中宋" w:eastAsia="华文中宋"/>
          <w:b/>
          <w:bCs/>
          <w:sz w:val="36"/>
          <w:lang w:eastAsia="zh-CN"/>
        </w:rPr>
        <w:t>十三</w:t>
      </w:r>
      <w:r>
        <w:rPr>
          <w:rFonts w:hint="eastAsia" w:ascii="华文中宋" w:hAnsi="华文中宋" w:eastAsia="华文中宋"/>
          <w:b/>
          <w:bCs/>
          <w:sz w:val="36"/>
        </w:rPr>
        <w:t>届北京市大学生交通科技大赛校内选拔赛获奖名单</w:t>
      </w:r>
    </w:p>
    <w:p>
      <w:pPr>
        <w:pStyle w:val="3"/>
        <w:spacing w:before="480"/>
        <w:ind w:left="91" w:right="238"/>
        <w:jc w:val="center"/>
        <w:rPr>
          <w:b/>
          <w:bCs/>
        </w:rPr>
      </w:pPr>
      <w:r>
        <w:rPr>
          <w:rFonts w:hint="eastAsia"/>
          <w:b/>
          <w:bCs/>
        </w:rPr>
        <w:t>一等奖（</w:t>
      </w:r>
      <w:r>
        <w:rPr>
          <w:rFonts w:hint="eastAsia"/>
          <w:b/>
          <w:bCs/>
          <w:lang w:val="en-US" w:eastAsia="zh-CN"/>
        </w:rPr>
        <w:t xml:space="preserve">6 </w:t>
      </w:r>
      <w:r>
        <w:rPr>
          <w:rFonts w:hint="eastAsia"/>
          <w:b/>
          <w:bCs/>
        </w:rPr>
        <w:t>项）</w:t>
      </w:r>
    </w:p>
    <w:p>
      <w:pPr>
        <w:pStyle w:val="3"/>
        <w:spacing w:before="5"/>
        <w:rPr>
          <w:b/>
          <w:bCs/>
          <w:sz w:val="15"/>
        </w:rPr>
      </w:pPr>
    </w:p>
    <w:tbl>
      <w:tblPr>
        <w:tblStyle w:val="9"/>
        <w:tblW w:w="95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1"/>
        <w:gridCol w:w="1837"/>
        <w:gridCol w:w="1436"/>
        <w:gridCol w:w="1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5" w:hRule="atLeast"/>
          <w:jc w:val="center"/>
        </w:trPr>
        <w:tc>
          <w:tcPr>
            <w:tcW w:w="4441" w:type="dxa"/>
          </w:tcPr>
          <w:p>
            <w:pPr>
              <w:pStyle w:val="11"/>
              <w:spacing w:before="200"/>
              <w:ind w:left="0" w:right="1394"/>
              <w:jc w:val="center"/>
              <w:rPr>
                <w:b/>
                <w:bCs/>
                <w:sz w:val="28"/>
              </w:rPr>
            </w:pPr>
            <w:r>
              <w:rPr>
                <w:rFonts w:hint="eastAsia"/>
                <w:b/>
                <w:bCs/>
                <w:sz w:val="28"/>
              </w:rPr>
              <w:t xml:space="preserve"> </w:t>
            </w:r>
            <w:r>
              <w:rPr>
                <w:b/>
                <w:bCs/>
                <w:sz w:val="28"/>
              </w:rPr>
              <w:t xml:space="preserve">         作品名</w:t>
            </w:r>
          </w:p>
        </w:tc>
        <w:tc>
          <w:tcPr>
            <w:tcW w:w="1837" w:type="dxa"/>
          </w:tcPr>
          <w:p>
            <w:pPr>
              <w:pStyle w:val="11"/>
              <w:spacing w:before="200"/>
              <w:ind w:left="0" w:right="-15"/>
              <w:jc w:val="center"/>
              <w:rPr>
                <w:b/>
                <w:bCs/>
                <w:sz w:val="28"/>
              </w:rPr>
            </w:pPr>
            <w:r>
              <w:rPr>
                <w:rFonts w:hint="eastAsia"/>
                <w:b/>
                <w:bCs/>
                <w:sz w:val="28"/>
              </w:rPr>
              <w:t>竞赛类</w:t>
            </w:r>
          </w:p>
        </w:tc>
        <w:tc>
          <w:tcPr>
            <w:tcW w:w="1436" w:type="dxa"/>
          </w:tcPr>
          <w:p>
            <w:pPr>
              <w:pStyle w:val="11"/>
              <w:spacing w:before="200"/>
              <w:ind w:left="0" w:right="23"/>
              <w:jc w:val="center"/>
              <w:rPr>
                <w:b/>
                <w:bCs/>
                <w:sz w:val="28"/>
              </w:rPr>
            </w:pPr>
            <w:r>
              <w:rPr>
                <w:b/>
                <w:bCs/>
                <w:sz w:val="28"/>
              </w:rPr>
              <w:t>队</w:t>
            </w:r>
            <w:r>
              <w:rPr>
                <w:rFonts w:hint="eastAsia"/>
                <w:b/>
                <w:bCs/>
                <w:sz w:val="28"/>
              </w:rPr>
              <w:t>长</w:t>
            </w:r>
          </w:p>
        </w:tc>
        <w:tc>
          <w:tcPr>
            <w:tcW w:w="1850" w:type="dxa"/>
          </w:tcPr>
          <w:p>
            <w:pPr>
              <w:pStyle w:val="11"/>
              <w:spacing w:before="200"/>
              <w:ind w:left="0" w:right="130"/>
              <w:jc w:val="center"/>
              <w:rPr>
                <w:b/>
                <w:bCs/>
                <w:sz w:val="28"/>
              </w:rPr>
            </w:pPr>
            <w:r>
              <w:rPr>
                <w:b/>
                <w:bCs/>
                <w:sz w:val="28"/>
              </w:rPr>
              <w:t>指导教师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4441" w:type="dxa"/>
            <w:vAlign w:val="center"/>
          </w:tcPr>
          <w:p>
            <w:pPr>
              <w:widowControl/>
              <w:autoSpaceDE/>
              <w:autoSpaceDN/>
              <w:jc w:val="left"/>
              <w:rPr>
                <w:color w:val="000000"/>
                <w:sz w:val="24"/>
                <w:szCs w:val="24"/>
              </w:rPr>
            </w:pPr>
            <w:r>
              <w:rPr>
                <w:rFonts w:hint="eastAsia"/>
                <w:color w:val="000000"/>
                <w:sz w:val="24"/>
                <w:szCs w:val="24"/>
                <w:lang w:val="en-US" w:eastAsia="zh-CN"/>
              </w:rPr>
              <w:t>基于AI的高铁司机驾驶监督与辅助系统</w:t>
            </w:r>
          </w:p>
        </w:tc>
        <w:tc>
          <w:tcPr>
            <w:tcW w:w="1837" w:type="dxa"/>
            <w:vAlign w:val="center"/>
          </w:tcPr>
          <w:p>
            <w:pPr>
              <w:widowControl/>
              <w:autoSpaceDE/>
              <w:autoSpaceDN/>
              <w:jc w:val="center"/>
              <w:rPr>
                <w:color w:val="000000"/>
                <w:sz w:val="24"/>
                <w:szCs w:val="24"/>
              </w:rPr>
            </w:pPr>
            <w:r>
              <w:rPr>
                <w:rFonts w:hint="eastAsia"/>
                <w:color w:val="000000"/>
                <w:sz w:val="24"/>
                <w:szCs w:val="24"/>
                <w:lang w:val="en-US" w:eastAsia="zh-CN"/>
              </w:rPr>
              <w:t>主题类</w:t>
            </w:r>
          </w:p>
        </w:tc>
        <w:tc>
          <w:tcPr>
            <w:tcW w:w="1436" w:type="dxa"/>
            <w:vAlign w:val="center"/>
          </w:tcPr>
          <w:p>
            <w:pPr>
              <w:widowControl/>
              <w:autoSpaceDE/>
              <w:autoSpaceDN/>
              <w:jc w:val="center"/>
              <w:rPr>
                <w:color w:val="000000"/>
                <w:sz w:val="24"/>
                <w:szCs w:val="24"/>
              </w:rPr>
            </w:pPr>
            <w:r>
              <w:rPr>
                <w:rFonts w:hint="eastAsia"/>
                <w:color w:val="000000"/>
                <w:sz w:val="24"/>
                <w:szCs w:val="24"/>
                <w:lang w:val="en-US" w:eastAsia="zh-CN"/>
              </w:rPr>
              <w:t>陈凯言</w:t>
            </w:r>
          </w:p>
        </w:tc>
        <w:tc>
          <w:tcPr>
            <w:tcW w:w="1850" w:type="dxa"/>
            <w:vAlign w:val="center"/>
          </w:tcPr>
          <w:p>
            <w:pPr>
              <w:widowControl/>
              <w:autoSpaceDE/>
              <w:autoSpaceDN/>
              <w:jc w:val="center"/>
              <w:rPr>
                <w:color w:val="000000"/>
                <w:sz w:val="24"/>
                <w:szCs w:val="24"/>
              </w:rPr>
            </w:pPr>
            <w:r>
              <w:rPr>
                <w:rFonts w:hint="eastAsia"/>
                <w:color w:val="000000"/>
                <w:sz w:val="24"/>
                <w:szCs w:val="24"/>
                <w:lang w:val="en-US" w:eastAsia="zh-CN"/>
              </w:rPr>
              <w:t>戴胜华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4441" w:type="dxa"/>
            <w:vAlign w:val="center"/>
          </w:tcPr>
          <w:p>
            <w:pPr>
              <w:widowControl/>
              <w:autoSpaceDE/>
              <w:autoSpaceDN/>
              <w:jc w:val="left"/>
              <w:rPr>
                <w:color w:val="000000"/>
                <w:sz w:val="24"/>
                <w:szCs w:val="24"/>
              </w:rPr>
            </w:pPr>
            <w:r>
              <w:rPr>
                <w:rFonts w:hint="eastAsia"/>
                <w:color w:val="000000"/>
                <w:sz w:val="24"/>
                <w:szCs w:val="24"/>
                <w:lang w:val="en-US" w:eastAsia="zh-CN"/>
              </w:rPr>
              <w:t>基于大数据的城市轨道交通突发事件下客流变化数据分析与公交接驳策略研究</w:t>
            </w:r>
          </w:p>
        </w:tc>
        <w:tc>
          <w:tcPr>
            <w:tcW w:w="1837" w:type="dxa"/>
            <w:vAlign w:val="center"/>
          </w:tcPr>
          <w:p>
            <w:pPr>
              <w:widowControl/>
              <w:autoSpaceDE/>
              <w:autoSpaceDN/>
              <w:jc w:val="center"/>
              <w:rPr>
                <w:color w:val="000000"/>
                <w:sz w:val="24"/>
                <w:szCs w:val="24"/>
              </w:rPr>
            </w:pPr>
            <w:r>
              <w:rPr>
                <w:rFonts w:hint="eastAsia"/>
                <w:color w:val="000000"/>
                <w:sz w:val="24"/>
                <w:szCs w:val="24"/>
                <w:lang w:val="en-US" w:eastAsia="zh-CN"/>
              </w:rPr>
              <w:t>主题类</w:t>
            </w:r>
          </w:p>
        </w:tc>
        <w:tc>
          <w:tcPr>
            <w:tcW w:w="1436" w:type="dxa"/>
            <w:vAlign w:val="center"/>
          </w:tcPr>
          <w:p>
            <w:pPr>
              <w:widowControl/>
              <w:autoSpaceDE/>
              <w:autoSpaceDN/>
              <w:jc w:val="center"/>
              <w:rPr>
                <w:color w:val="000000"/>
                <w:sz w:val="24"/>
                <w:szCs w:val="24"/>
              </w:rPr>
            </w:pPr>
            <w:r>
              <w:rPr>
                <w:rFonts w:hint="eastAsia"/>
                <w:color w:val="000000"/>
                <w:sz w:val="24"/>
                <w:szCs w:val="24"/>
                <w:lang w:val="en-US" w:eastAsia="zh-CN"/>
              </w:rPr>
              <w:t>李望</w:t>
            </w:r>
          </w:p>
        </w:tc>
        <w:tc>
          <w:tcPr>
            <w:tcW w:w="1850" w:type="dxa"/>
            <w:vAlign w:val="center"/>
          </w:tcPr>
          <w:p>
            <w:pPr>
              <w:widowControl/>
              <w:autoSpaceDE/>
              <w:autoSpaceDN/>
              <w:jc w:val="center"/>
              <w:rPr>
                <w:color w:val="000000"/>
                <w:sz w:val="24"/>
                <w:szCs w:val="24"/>
              </w:rPr>
            </w:pPr>
            <w:r>
              <w:rPr>
                <w:rFonts w:hint="eastAsia"/>
                <w:color w:val="000000"/>
                <w:sz w:val="24"/>
                <w:szCs w:val="24"/>
                <w:lang w:val="en-US" w:eastAsia="zh-CN"/>
              </w:rPr>
              <w:t>宋丽英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4441" w:type="dxa"/>
            <w:vAlign w:val="center"/>
          </w:tcPr>
          <w:p>
            <w:pPr>
              <w:widowControl/>
              <w:autoSpaceDE/>
              <w:autoSpaceDN/>
              <w:jc w:val="left"/>
              <w:rPr>
                <w:color w:val="000000"/>
                <w:sz w:val="24"/>
                <w:szCs w:val="24"/>
              </w:rPr>
            </w:pPr>
            <w:r>
              <w:rPr>
                <w:rFonts w:hint="eastAsia"/>
                <w:color w:val="000000"/>
                <w:sz w:val="24"/>
                <w:szCs w:val="24"/>
                <w:lang w:val="en-US" w:eastAsia="zh-CN"/>
              </w:rPr>
              <w:t>基于生成式人工智能的城市轨道交通一体化调度演练平台</w:t>
            </w:r>
          </w:p>
        </w:tc>
        <w:tc>
          <w:tcPr>
            <w:tcW w:w="1837" w:type="dxa"/>
            <w:vAlign w:val="center"/>
          </w:tcPr>
          <w:p>
            <w:pPr>
              <w:widowControl/>
              <w:autoSpaceDE/>
              <w:autoSpaceDN/>
              <w:jc w:val="center"/>
              <w:rPr>
                <w:color w:val="000000"/>
                <w:sz w:val="24"/>
                <w:szCs w:val="24"/>
              </w:rPr>
            </w:pPr>
            <w:r>
              <w:rPr>
                <w:rFonts w:hint="eastAsia"/>
                <w:color w:val="000000"/>
                <w:sz w:val="24"/>
                <w:szCs w:val="24"/>
                <w:lang w:val="en-US" w:eastAsia="zh-CN"/>
              </w:rPr>
              <w:t>主题类</w:t>
            </w:r>
          </w:p>
        </w:tc>
        <w:tc>
          <w:tcPr>
            <w:tcW w:w="1436" w:type="dxa"/>
            <w:vAlign w:val="center"/>
          </w:tcPr>
          <w:p>
            <w:pPr>
              <w:widowControl/>
              <w:autoSpaceDE/>
              <w:autoSpaceDN/>
              <w:jc w:val="center"/>
              <w:rPr>
                <w:color w:val="000000"/>
                <w:sz w:val="24"/>
                <w:szCs w:val="24"/>
              </w:rPr>
            </w:pPr>
            <w:r>
              <w:rPr>
                <w:rFonts w:hint="eastAsia"/>
                <w:color w:val="000000"/>
                <w:sz w:val="24"/>
                <w:szCs w:val="24"/>
                <w:lang w:val="en-US" w:eastAsia="zh-CN"/>
              </w:rPr>
              <w:t>李悦瑄</w:t>
            </w:r>
          </w:p>
        </w:tc>
        <w:tc>
          <w:tcPr>
            <w:tcW w:w="1850" w:type="dxa"/>
            <w:vAlign w:val="center"/>
          </w:tcPr>
          <w:p>
            <w:pPr>
              <w:widowControl/>
              <w:autoSpaceDE/>
              <w:autoSpaceDN/>
              <w:jc w:val="center"/>
              <w:rPr>
                <w:color w:val="000000"/>
                <w:sz w:val="24"/>
                <w:szCs w:val="24"/>
              </w:rPr>
            </w:pPr>
            <w:r>
              <w:rPr>
                <w:rFonts w:hint="eastAsia"/>
                <w:color w:val="000000"/>
                <w:sz w:val="24"/>
                <w:szCs w:val="24"/>
                <w:lang w:val="en-US" w:eastAsia="zh-CN"/>
              </w:rPr>
              <w:t>郑汉、陈军华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4441" w:type="dxa"/>
            <w:vAlign w:val="center"/>
          </w:tcPr>
          <w:p>
            <w:pPr>
              <w:widowControl/>
              <w:autoSpaceDE/>
              <w:autoSpaceDN/>
              <w:jc w:val="left"/>
              <w:rPr>
                <w:color w:val="000000"/>
                <w:sz w:val="24"/>
                <w:szCs w:val="24"/>
              </w:rPr>
            </w:pPr>
            <w:r>
              <w:rPr>
                <w:rFonts w:hint="eastAsia"/>
                <w:color w:val="000000"/>
                <w:sz w:val="24"/>
                <w:szCs w:val="24"/>
                <w:lang w:val="en-US" w:eastAsia="zh-CN"/>
              </w:rPr>
              <w:t>金航智造-以民航发动机叶片为例面向交通领域的SLM高温合金技术应用</w:t>
            </w:r>
          </w:p>
        </w:tc>
        <w:tc>
          <w:tcPr>
            <w:tcW w:w="1837" w:type="dxa"/>
            <w:vAlign w:val="center"/>
          </w:tcPr>
          <w:p>
            <w:pPr>
              <w:widowControl/>
              <w:autoSpaceDE/>
              <w:autoSpaceDN/>
              <w:jc w:val="center"/>
              <w:rPr>
                <w:color w:val="000000"/>
                <w:sz w:val="24"/>
                <w:szCs w:val="24"/>
              </w:rPr>
            </w:pPr>
            <w:r>
              <w:rPr>
                <w:rFonts w:hint="eastAsia"/>
                <w:color w:val="000000"/>
                <w:sz w:val="24"/>
                <w:szCs w:val="24"/>
                <w:lang w:val="en-US" w:eastAsia="zh-CN"/>
              </w:rPr>
              <w:t>综合类</w:t>
            </w:r>
          </w:p>
        </w:tc>
        <w:tc>
          <w:tcPr>
            <w:tcW w:w="1436" w:type="dxa"/>
            <w:vAlign w:val="center"/>
          </w:tcPr>
          <w:p>
            <w:pPr>
              <w:widowControl/>
              <w:autoSpaceDE/>
              <w:autoSpaceDN/>
              <w:jc w:val="center"/>
              <w:rPr>
                <w:color w:val="000000"/>
                <w:sz w:val="24"/>
                <w:szCs w:val="24"/>
              </w:rPr>
            </w:pPr>
            <w:r>
              <w:rPr>
                <w:rFonts w:hint="eastAsia"/>
                <w:color w:val="000000"/>
                <w:sz w:val="24"/>
                <w:szCs w:val="24"/>
                <w:lang w:val="en-US" w:eastAsia="zh-CN"/>
              </w:rPr>
              <w:t>张书铭</w:t>
            </w:r>
          </w:p>
        </w:tc>
        <w:tc>
          <w:tcPr>
            <w:tcW w:w="1850" w:type="dxa"/>
            <w:vAlign w:val="center"/>
          </w:tcPr>
          <w:p>
            <w:pPr>
              <w:widowControl/>
              <w:autoSpaceDE/>
              <w:autoSpaceDN/>
              <w:jc w:val="center"/>
              <w:rPr>
                <w:color w:val="000000"/>
                <w:sz w:val="24"/>
                <w:szCs w:val="24"/>
              </w:rPr>
            </w:pPr>
            <w:r>
              <w:rPr>
                <w:rFonts w:hint="eastAsia"/>
                <w:color w:val="000000"/>
                <w:sz w:val="24"/>
                <w:szCs w:val="24"/>
                <w:lang w:val="en-US" w:eastAsia="zh-CN"/>
              </w:rPr>
              <w:t>陈军华、刘元富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4441" w:type="dxa"/>
            <w:vAlign w:val="center"/>
          </w:tcPr>
          <w:p>
            <w:pPr>
              <w:widowControl/>
              <w:autoSpaceDE/>
              <w:autoSpaceDN/>
              <w:jc w:val="left"/>
              <w:rPr>
                <w:color w:val="000000"/>
                <w:sz w:val="24"/>
                <w:szCs w:val="24"/>
              </w:rPr>
            </w:pPr>
            <w:r>
              <w:rPr>
                <w:rFonts w:hint="eastAsia"/>
                <w:color w:val="000000"/>
                <w:sz w:val="24"/>
                <w:szCs w:val="24"/>
                <w:lang w:val="en-US" w:eastAsia="zh-CN"/>
              </w:rPr>
              <w:t>面向汽车零部件入厂的本地循环取货路线排程决策优化方法</w:t>
            </w:r>
          </w:p>
        </w:tc>
        <w:tc>
          <w:tcPr>
            <w:tcW w:w="1837" w:type="dxa"/>
            <w:vAlign w:val="center"/>
          </w:tcPr>
          <w:p>
            <w:pPr>
              <w:widowControl/>
              <w:autoSpaceDE/>
              <w:autoSpaceDN/>
              <w:jc w:val="center"/>
              <w:rPr>
                <w:color w:val="000000"/>
                <w:sz w:val="24"/>
                <w:szCs w:val="24"/>
              </w:rPr>
            </w:pPr>
            <w:r>
              <w:rPr>
                <w:rFonts w:hint="eastAsia"/>
                <w:color w:val="000000"/>
                <w:sz w:val="24"/>
                <w:szCs w:val="24"/>
                <w:lang w:val="en-US" w:eastAsia="zh-CN"/>
              </w:rPr>
              <w:t>综合类</w:t>
            </w:r>
          </w:p>
        </w:tc>
        <w:tc>
          <w:tcPr>
            <w:tcW w:w="1436" w:type="dxa"/>
            <w:vAlign w:val="center"/>
          </w:tcPr>
          <w:p>
            <w:pPr>
              <w:widowControl/>
              <w:autoSpaceDE/>
              <w:autoSpaceDN/>
              <w:jc w:val="center"/>
              <w:rPr>
                <w:color w:val="000000"/>
                <w:sz w:val="24"/>
                <w:szCs w:val="24"/>
              </w:rPr>
            </w:pPr>
            <w:r>
              <w:rPr>
                <w:rFonts w:hint="eastAsia"/>
                <w:color w:val="000000"/>
                <w:sz w:val="24"/>
                <w:szCs w:val="24"/>
                <w:lang w:val="en-US" w:eastAsia="zh-CN"/>
              </w:rPr>
              <w:t>贲芮</w:t>
            </w:r>
          </w:p>
        </w:tc>
        <w:tc>
          <w:tcPr>
            <w:tcW w:w="1850" w:type="dxa"/>
            <w:vAlign w:val="center"/>
          </w:tcPr>
          <w:p>
            <w:pPr>
              <w:widowControl/>
              <w:autoSpaceDE/>
              <w:autoSpaceDN/>
              <w:jc w:val="center"/>
              <w:rPr>
                <w:color w:val="000000"/>
                <w:sz w:val="24"/>
                <w:szCs w:val="24"/>
              </w:rPr>
            </w:pPr>
            <w:r>
              <w:rPr>
                <w:rFonts w:hint="eastAsia"/>
                <w:color w:val="000000"/>
                <w:sz w:val="24"/>
                <w:szCs w:val="24"/>
                <w:lang w:val="en-US" w:eastAsia="zh-CN"/>
              </w:rPr>
              <w:t>王力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jc w:val="center"/>
        </w:trPr>
        <w:tc>
          <w:tcPr>
            <w:tcW w:w="4441" w:type="dxa"/>
            <w:vAlign w:val="center"/>
          </w:tcPr>
          <w:p>
            <w:pPr>
              <w:widowControl/>
              <w:autoSpaceDE/>
              <w:autoSpaceDN/>
              <w:jc w:val="left"/>
              <w:rPr>
                <w:rFonts w:hint="eastAsia"/>
                <w:color w:val="000000"/>
                <w:sz w:val="24"/>
                <w:szCs w:val="24"/>
              </w:rPr>
            </w:pPr>
            <w:r>
              <w:rPr>
                <w:rFonts w:hint="eastAsia"/>
                <w:color w:val="000000"/>
                <w:sz w:val="24"/>
                <w:szCs w:val="24"/>
                <w:lang w:val="en-US" w:eastAsia="zh-CN"/>
              </w:rPr>
              <w:t>智运智调—商品车零部件智能仓AGV智慧调度决策技术及系统平台实现</w:t>
            </w:r>
          </w:p>
        </w:tc>
        <w:tc>
          <w:tcPr>
            <w:tcW w:w="1837" w:type="dxa"/>
            <w:vAlign w:val="center"/>
          </w:tcPr>
          <w:p>
            <w:pPr>
              <w:widowControl/>
              <w:autoSpaceDE/>
              <w:autoSpaceDN/>
              <w:jc w:val="center"/>
              <w:rPr>
                <w:rFonts w:hint="eastAsia"/>
                <w:color w:val="000000"/>
                <w:sz w:val="24"/>
                <w:szCs w:val="24"/>
              </w:rPr>
            </w:pPr>
            <w:r>
              <w:rPr>
                <w:rFonts w:hint="eastAsia"/>
                <w:color w:val="000000"/>
                <w:sz w:val="24"/>
                <w:szCs w:val="24"/>
                <w:lang w:val="en-US" w:eastAsia="zh-CN"/>
              </w:rPr>
              <w:t>综合类</w:t>
            </w:r>
          </w:p>
        </w:tc>
        <w:tc>
          <w:tcPr>
            <w:tcW w:w="1436" w:type="dxa"/>
            <w:vAlign w:val="center"/>
          </w:tcPr>
          <w:p>
            <w:pPr>
              <w:widowControl/>
              <w:autoSpaceDE/>
              <w:autoSpaceDN/>
              <w:jc w:val="center"/>
              <w:rPr>
                <w:rFonts w:hint="eastAsia"/>
                <w:color w:val="000000"/>
                <w:sz w:val="24"/>
                <w:szCs w:val="24"/>
              </w:rPr>
            </w:pPr>
            <w:r>
              <w:rPr>
                <w:rFonts w:hint="eastAsia"/>
                <w:color w:val="000000"/>
                <w:sz w:val="24"/>
                <w:szCs w:val="24"/>
                <w:lang w:val="en-US" w:eastAsia="zh-CN"/>
              </w:rPr>
              <w:t>俞天泽</w:t>
            </w:r>
          </w:p>
        </w:tc>
        <w:tc>
          <w:tcPr>
            <w:tcW w:w="1850" w:type="dxa"/>
            <w:vAlign w:val="center"/>
          </w:tcPr>
          <w:p>
            <w:pPr>
              <w:widowControl/>
              <w:autoSpaceDE/>
              <w:autoSpaceDN/>
              <w:jc w:val="center"/>
              <w:rPr>
                <w:rFonts w:hint="eastAsia"/>
                <w:color w:val="000000"/>
                <w:sz w:val="24"/>
                <w:szCs w:val="24"/>
              </w:rPr>
            </w:pPr>
            <w:r>
              <w:rPr>
                <w:rFonts w:hint="eastAsia"/>
                <w:color w:val="000000"/>
                <w:sz w:val="24"/>
                <w:szCs w:val="24"/>
                <w:lang w:val="en-US" w:eastAsia="zh-CN"/>
              </w:rPr>
              <w:t>王力</w:t>
            </w:r>
          </w:p>
        </w:tc>
      </w:tr>
    </w:tbl>
    <w:p>
      <w:pP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jc w:val="center"/>
        <w:rPr>
          <w:sz w:val="24"/>
        </w:rPr>
      </w:pPr>
    </w:p>
    <w:p>
      <w:pPr>
        <w:pStyle w:val="3"/>
        <w:spacing w:before="94"/>
        <w:ind w:left="93" w:right="238"/>
        <w:jc w:val="center"/>
        <w:rPr>
          <w:b/>
          <w:bCs/>
        </w:rPr>
      </w:pPr>
      <w:r>
        <w:rPr>
          <w:rFonts w:hint="eastAsia"/>
          <w:b/>
          <w:bCs/>
        </w:rPr>
        <w:t>二等奖（</w:t>
      </w:r>
      <w:r>
        <w:rPr>
          <w:b/>
          <w:bCs/>
        </w:rPr>
        <w:t>1</w:t>
      </w:r>
      <w:r>
        <w:rPr>
          <w:rFonts w:hint="eastAsia"/>
          <w:b/>
          <w:bCs/>
          <w:lang w:val="en-US" w:eastAsia="zh-CN"/>
        </w:rPr>
        <w:t xml:space="preserve">2 </w:t>
      </w:r>
      <w:r>
        <w:rPr>
          <w:rFonts w:hint="eastAsia"/>
          <w:b/>
          <w:bCs/>
        </w:rPr>
        <w:t>项）</w:t>
      </w:r>
    </w:p>
    <w:p>
      <w:pPr>
        <w:pStyle w:val="3"/>
        <w:spacing w:before="94"/>
        <w:ind w:left="93" w:right="238"/>
        <w:jc w:val="center"/>
        <w:rPr>
          <w:b/>
          <w:bCs/>
        </w:rPr>
      </w:pPr>
    </w:p>
    <w:tbl>
      <w:tblPr>
        <w:tblStyle w:val="6"/>
        <w:tblW w:w="9044" w:type="dxa"/>
        <w:jc w:val="center"/>
        <w:tblLayout w:type="autofit"/>
        <w:tblCellMar>
          <w:top w:w="0" w:type="dxa"/>
          <w:left w:w="108" w:type="dxa"/>
          <w:bottom w:w="0" w:type="dxa"/>
          <w:right w:w="108" w:type="dxa"/>
        </w:tblCellMar>
      </w:tblPr>
      <w:tblGrid>
        <w:gridCol w:w="4253"/>
        <w:gridCol w:w="1583"/>
        <w:gridCol w:w="1276"/>
        <w:gridCol w:w="1932"/>
      </w:tblGrid>
      <w:tr>
        <w:tblPrEx>
          <w:tblCellMar>
            <w:top w:w="0" w:type="dxa"/>
            <w:left w:w="108" w:type="dxa"/>
            <w:bottom w:w="0" w:type="dxa"/>
            <w:right w:w="108" w:type="dxa"/>
          </w:tblCellMar>
        </w:tblPrEx>
        <w:trPr>
          <w:trHeight w:val="725" w:hRule="atLeast"/>
          <w:jc w:val="center"/>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b/>
                <w:bCs/>
                <w:sz w:val="28"/>
              </w:rPr>
              <w:t>作品名</w:t>
            </w:r>
          </w:p>
        </w:tc>
        <w:tc>
          <w:tcPr>
            <w:tcW w:w="1583"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b/>
                <w:bCs/>
                <w:sz w:val="28"/>
              </w:rPr>
              <w:t>竞赛类</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b/>
                <w:bCs/>
                <w:sz w:val="28"/>
              </w:rPr>
              <w:t>队</w:t>
            </w:r>
            <w:r>
              <w:rPr>
                <w:rFonts w:hint="eastAsia"/>
                <w:b/>
                <w:bCs/>
                <w:sz w:val="28"/>
              </w:rPr>
              <w:t>长</w:t>
            </w:r>
          </w:p>
        </w:tc>
        <w:tc>
          <w:tcPr>
            <w:tcW w:w="1932"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b/>
                <w:bCs/>
                <w:sz w:val="28"/>
              </w:rPr>
              <w:t>指导教师</w:t>
            </w:r>
          </w:p>
        </w:tc>
      </w:tr>
      <w:tr>
        <w:tblPrEx>
          <w:tblCellMar>
            <w:top w:w="0" w:type="dxa"/>
            <w:left w:w="108" w:type="dxa"/>
            <w:bottom w:w="0" w:type="dxa"/>
            <w:right w:w="108" w:type="dxa"/>
          </w:tblCellMar>
        </w:tblPrEx>
        <w:trPr>
          <w:trHeight w:val="851" w:hRule="exact"/>
          <w:jc w:val="center"/>
        </w:trPr>
        <w:tc>
          <w:tcPr>
            <w:tcW w:w="4253"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复杂环境下的道路识别算法研究及应用</w:t>
            </w:r>
          </w:p>
        </w:tc>
        <w:tc>
          <w:tcPr>
            <w:tcW w:w="15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2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许志鸿</w:t>
            </w:r>
          </w:p>
        </w:tc>
        <w:tc>
          <w:tcPr>
            <w:tcW w:w="19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梁艳平</w:t>
            </w:r>
          </w:p>
        </w:tc>
      </w:tr>
      <w:tr>
        <w:tblPrEx>
          <w:tblCellMar>
            <w:top w:w="0" w:type="dxa"/>
            <w:left w:w="108" w:type="dxa"/>
            <w:bottom w:w="0" w:type="dxa"/>
            <w:right w:w="108" w:type="dxa"/>
          </w:tblCellMar>
        </w:tblPrEx>
        <w:trPr>
          <w:trHeight w:val="851" w:hRule="exact"/>
          <w:jc w:val="center"/>
        </w:trPr>
        <w:tc>
          <w:tcPr>
            <w:tcW w:w="4253"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基于多源信息融合的驾驶员分神状态识别及风险预警系统</w:t>
            </w:r>
          </w:p>
        </w:tc>
        <w:tc>
          <w:tcPr>
            <w:tcW w:w="15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2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苌晓飞</w:t>
            </w:r>
          </w:p>
        </w:tc>
        <w:tc>
          <w:tcPr>
            <w:tcW w:w="19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李鹏辉</w:t>
            </w:r>
          </w:p>
        </w:tc>
      </w:tr>
      <w:tr>
        <w:tblPrEx>
          <w:tblCellMar>
            <w:top w:w="0" w:type="dxa"/>
            <w:left w:w="108" w:type="dxa"/>
            <w:bottom w:w="0" w:type="dxa"/>
            <w:right w:w="108" w:type="dxa"/>
          </w:tblCellMar>
        </w:tblPrEx>
        <w:trPr>
          <w:trHeight w:val="851" w:hRule="exact"/>
          <w:jc w:val="center"/>
        </w:trPr>
        <w:tc>
          <w:tcPr>
            <w:tcW w:w="4253"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基于混合负载与同步运转的电动物流车辆路径优化策略研究</w:t>
            </w:r>
          </w:p>
        </w:tc>
        <w:tc>
          <w:tcPr>
            <w:tcW w:w="158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2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方天乐</w:t>
            </w:r>
          </w:p>
        </w:tc>
        <w:tc>
          <w:tcPr>
            <w:tcW w:w="19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商攀</w:t>
            </w:r>
          </w:p>
        </w:tc>
      </w:tr>
      <w:tr>
        <w:tblPrEx>
          <w:tblCellMar>
            <w:top w:w="0" w:type="dxa"/>
            <w:left w:w="108" w:type="dxa"/>
            <w:bottom w:w="0" w:type="dxa"/>
            <w:right w:w="108" w:type="dxa"/>
          </w:tblCellMar>
        </w:tblPrEx>
        <w:trPr>
          <w:trHeight w:val="851" w:hRule="exact"/>
          <w:jc w:val="center"/>
        </w:trPr>
        <w:tc>
          <w:tcPr>
            <w:tcW w:w="425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基于货运专列模式的城市轨道交通货物运输组织方法研究</w:t>
            </w:r>
          </w:p>
        </w:tc>
        <w:tc>
          <w:tcPr>
            <w:tcW w:w="158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2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冉文垲</w:t>
            </w:r>
          </w:p>
        </w:tc>
        <w:tc>
          <w:tcPr>
            <w:tcW w:w="19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商攀</w:t>
            </w:r>
          </w:p>
        </w:tc>
      </w:tr>
      <w:tr>
        <w:tblPrEx>
          <w:tblCellMar>
            <w:top w:w="0" w:type="dxa"/>
            <w:left w:w="108" w:type="dxa"/>
            <w:bottom w:w="0" w:type="dxa"/>
            <w:right w:w="108" w:type="dxa"/>
          </w:tblCellMar>
        </w:tblPrEx>
        <w:trPr>
          <w:trHeight w:val="851" w:hRule="exact"/>
          <w:jc w:val="center"/>
        </w:trPr>
        <w:tc>
          <w:tcPr>
            <w:tcW w:w="425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基于交通事件短视频评论的舆情图谱分析系统</w:t>
            </w:r>
          </w:p>
        </w:tc>
        <w:tc>
          <w:tcPr>
            <w:tcW w:w="158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2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徐暟敏</w:t>
            </w:r>
          </w:p>
        </w:tc>
        <w:tc>
          <w:tcPr>
            <w:tcW w:w="19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奇格奇</w:t>
            </w:r>
          </w:p>
        </w:tc>
      </w:tr>
      <w:tr>
        <w:tblPrEx>
          <w:tblCellMar>
            <w:top w:w="0" w:type="dxa"/>
            <w:left w:w="108" w:type="dxa"/>
            <w:bottom w:w="0" w:type="dxa"/>
            <w:right w:w="108" w:type="dxa"/>
          </w:tblCellMar>
        </w:tblPrEx>
        <w:trPr>
          <w:trHeight w:val="851" w:hRule="exact"/>
          <w:jc w:val="center"/>
        </w:trPr>
        <w:tc>
          <w:tcPr>
            <w:tcW w:w="425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基于无人机巡航技术的山区路网监测预警平台</w:t>
            </w:r>
          </w:p>
        </w:tc>
        <w:tc>
          <w:tcPr>
            <w:tcW w:w="158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2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周阅</w:t>
            </w:r>
          </w:p>
        </w:tc>
        <w:tc>
          <w:tcPr>
            <w:tcW w:w="19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康柳江</w:t>
            </w:r>
          </w:p>
        </w:tc>
      </w:tr>
      <w:tr>
        <w:tblPrEx>
          <w:tblCellMar>
            <w:top w:w="0" w:type="dxa"/>
            <w:left w:w="108" w:type="dxa"/>
            <w:bottom w:w="0" w:type="dxa"/>
            <w:right w:w="108" w:type="dxa"/>
          </w:tblCellMar>
        </w:tblPrEx>
        <w:trPr>
          <w:trHeight w:val="851" w:hRule="exact"/>
          <w:jc w:val="center"/>
        </w:trPr>
        <w:tc>
          <w:tcPr>
            <w:tcW w:w="4253"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基于协同决策与路径优化的区域应急救援系统韧性提升方法研究</w:t>
            </w:r>
          </w:p>
        </w:tc>
        <w:tc>
          <w:tcPr>
            <w:tcW w:w="158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27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李雅荃</w:t>
            </w:r>
          </w:p>
        </w:tc>
        <w:tc>
          <w:tcPr>
            <w:tcW w:w="193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李曼</w:t>
            </w:r>
          </w:p>
        </w:tc>
      </w:tr>
      <w:tr>
        <w:tblPrEx>
          <w:tblCellMar>
            <w:top w:w="0" w:type="dxa"/>
            <w:left w:w="108" w:type="dxa"/>
            <w:bottom w:w="0" w:type="dxa"/>
            <w:right w:w="108" w:type="dxa"/>
          </w:tblCellMar>
        </w:tblPrEx>
        <w:trPr>
          <w:trHeight w:val="851" w:hRule="exact"/>
          <w:jc w:val="center"/>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基于智能物联网的道岔检测与分析系统</w:t>
            </w:r>
          </w:p>
        </w:tc>
        <w:tc>
          <w:tcPr>
            <w:tcW w:w="158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陈彡</w:t>
            </w:r>
          </w:p>
        </w:tc>
        <w:tc>
          <w:tcPr>
            <w:tcW w:w="1932"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方维维</w:t>
            </w:r>
          </w:p>
        </w:tc>
      </w:tr>
      <w:tr>
        <w:tblPrEx>
          <w:tblCellMar>
            <w:top w:w="0" w:type="dxa"/>
            <w:left w:w="108" w:type="dxa"/>
            <w:bottom w:w="0" w:type="dxa"/>
            <w:right w:w="108" w:type="dxa"/>
          </w:tblCellMar>
        </w:tblPrEx>
        <w:trPr>
          <w:trHeight w:val="851" w:hRule="exact"/>
          <w:jc w:val="center"/>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碳减排导向的网约共享出行动态合乘匹配优化研究及平台设计</w:t>
            </w:r>
          </w:p>
        </w:tc>
        <w:tc>
          <w:tcPr>
            <w:tcW w:w="158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康子繁</w:t>
            </w:r>
          </w:p>
        </w:tc>
        <w:tc>
          <w:tcPr>
            <w:tcW w:w="1932"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孙会君、昌锡铭</w:t>
            </w:r>
          </w:p>
        </w:tc>
      </w:tr>
      <w:tr>
        <w:tblPrEx>
          <w:tblCellMar>
            <w:top w:w="0" w:type="dxa"/>
            <w:left w:w="108" w:type="dxa"/>
            <w:bottom w:w="0" w:type="dxa"/>
            <w:right w:w="108" w:type="dxa"/>
          </w:tblCellMar>
        </w:tblPrEx>
        <w:trPr>
          <w:trHeight w:val="851" w:hRule="exact"/>
          <w:jc w:val="center"/>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rPr>
            </w:pPr>
            <w:r>
              <w:rPr>
                <w:rFonts w:hint="eastAsia" w:ascii="宋体" w:hAnsi="宋体" w:eastAsia="宋体" w:cs="宋体"/>
                <w:i w:val="0"/>
                <w:iCs w:val="0"/>
                <w:color w:val="000000"/>
                <w:kern w:val="0"/>
                <w:sz w:val="24"/>
                <w:szCs w:val="24"/>
                <w:u w:val="none"/>
                <w:lang w:val="en-US" w:eastAsia="zh-CN" w:bidi="ar"/>
              </w:rPr>
              <w:t>铁路集装箱空箱调配模型重要参量动态预测技术</w:t>
            </w:r>
          </w:p>
        </w:tc>
        <w:tc>
          <w:tcPr>
            <w:tcW w:w="158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综合类</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王瑜</w:t>
            </w:r>
          </w:p>
        </w:tc>
        <w:tc>
          <w:tcPr>
            <w:tcW w:w="1932"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黎浩东</w:t>
            </w:r>
          </w:p>
        </w:tc>
      </w:tr>
      <w:tr>
        <w:tblPrEx>
          <w:tblCellMar>
            <w:top w:w="0" w:type="dxa"/>
            <w:left w:w="108" w:type="dxa"/>
            <w:bottom w:w="0" w:type="dxa"/>
            <w:right w:w="108" w:type="dxa"/>
          </w:tblCellMar>
        </w:tblPrEx>
        <w:trPr>
          <w:trHeight w:val="851" w:hRule="exact"/>
          <w:jc w:val="center"/>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rPr>
            </w:pPr>
            <w:r>
              <w:rPr>
                <w:rFonts w:hint="eastAsia" w:ascii="宋体" w:hAnsi="宋体" w:eastAsia="宋体" w:cs="宋体"/>
                <w:i w:val="0"/>
                <w:iCs w:val="0"/>
                <w:color w:val="000000"/>
                <w:kern w:val="0"/>
                <w:sz w:val="24"/>
                <w:szCs w:val="24"/>
                <w:u w:val="none"/>
                <w:lang w:val="en-US" w:eastAsia="zh-CN" w:bidi="ar"/>
              </w:rPr>
              <w:t>小体积高精度渣土运输车防溜车预警系统</w:t>
            </w:r>
          </w:p>
        </w:tc>
        <w:tc>
          <w:tcPr>
            <w:tcW w:w="158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综合类</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张拯铭</w:t>
            </w:r>
          </w:p>
        </w:tc>
        <w:tc>
          <w:tcPr>
            <w:tcW w:w="1932"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蔡国强</w:t>
            </w:r>
          </w:p>
        </w:tc>
      </w:tr>
      <w:tr>
        <w:tblPrEx>
          <w:tblCellMar>
            <w:top w:w="0" w:type="dxa"/>
            <w:left w:w="108" w:type="dxa"/>
            <w:bottom w:w="0" w:type="dxa"/>
            <w:right w:w="108" w:type="dxa"/>
          </w:tblCellMar>
        </w:tblPrEx>
        <w:trPr>
          <w:trHeight w:val="851" w:hRule="exact"/>
          <w:jc w:val="center"/>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rPr>
            </w:pPr>
            <w:r>
              <w:rPr>
                <w:rFonts w:hint="eastAsia" w:ascii="宋体" w:hAnsi="宋体" w:eastAsia="宋体" w:cs="宋体"/>
                <w:i w:val="0"/>
                <w:iCs w:val="0"/>
                <w:color w:val="000000"/>
                <w:kern w:val="0"/>
                <w:sz w:val="24"/>
                <w:szCs w:val="24"/>
                <w:u w:val="none"/>
                <w:lang w:val="en-US" w:eastAsia="zh-CN" w:bidi="ar"/>
              </w:rPr>
              <w:t>站-车智联——铁路集装箱中心站外部集卡动态调度决策平台设计及实现</w:t>
            </w:r>
          </w:p>
        </w:tc>
        <w:tc>
          <w:tcPr>
            <w:tcW w:w="158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主题类</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胡潇予</w:t>
            </w:r>
          </w:p>
        </w:tc>
        <w:tc>
          <w:tcPr>
            <w:tcW w:w="1932"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rPr>
            </w:pPr>
            <w:r>
              <w:rPr>
                <w:rFonts w:hint="eastAsia" w:ascii="宋体" w:hAnsi="宋体" w:eastAsia="宋体" w:cs="宋体"/>
                <w:i w:val="0"/>
                <w:iCs w:val="0"/>
                <w:color w:val="000000"/>
                <w:kern w:val="0"/>
                <w:sz w:val="24"/>
                <w:szCs w:val="24"/>
                <w:u w:val="none"/>
                <w:lang w:val="en-US" w:eastAsia="zh-CN" w:bidi="ar"/>
              </w:rPr>
              <w:t>王力</w:t>
            </w:r>
          </w:p>
        </w:tc>
      </w:tr>
    </w:tbl>
    <w:p>
      <w:pPr>
        <w:pStyle w:val="3"/>
        <w:spacing w:before="94"/>
        <w:ind w:left="93" w:right="238"/>
        <w:jc w:val="center"/>
        <w:rPr>
          <w:b/>
          <w:bCs/>
        </w:rPr>
        <w:sectPr>
          <w:pgSz w:w="11910" w:h="16840"/>
          <w:pgMar w:top="1580" w:right="1220" w:bottom="280" w:left="1480" w:header="720" w:footer="720" w:gutter="0"/>
          <w:cols w:space="720" w:num="1"/>
        </w:sectPr>
      </w:pPr>
    </w:p>
    <w:p>
      <w:pPr>
        <w:pStyle w:val="3"/>
        <w:spacing w:before="94"/>
        <w:ind w:left="93" w:right="238"/>
        <w:jc w:val="center"/>
        <w:rPr>
          <w:b/>
          <w:bCs/>
        </w:rPr>
      </w:pPr>
      <w:r>
        <w:rPr>
          <w:rFonts w:hint="eastAsia"/>
          <w:b/>
          <w:bCs/>
        </w:rPr>
        <w:t>三</w:t>
      </w:r>
      <w:r>
        <w:rPr>
          <w:b/>
          <w:bCs/>
        </w:rPr>
        <w:t>等奖（</w:t>
      </w:r>
      <w:r>
        <w:rPr>
          <w:rFonts w:hint="eastAsia"/>
          <w:b/>
          <w:bCs/>
          <w:lang w:val="en-US" w:eastAsia="zh-CN"/>
        </w:rPr>
        <w:t xml:space="preserve">14 </w:t>
      </w:r>
      <w:r>
        <w:rPr>
          <w:b/>
          <w:bCs/>
        </w:rPr>
        <w:t>项）</w:t>
      </w:r>
    </w:p>
    <w:p>
      <w:pPr>
        <w:pStyle w:val="3"/>
        <w:spacing w:before="5"/>
        <w:rPr>
          <w:sz w:val="15"/>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4"/>
        <w:gridCol w:w="1521"/>
        <w:gridCol w:w="1418"/>
        <w:gridCol w:w="18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jc w:val="center"/>
        </w:trPr>
        <w:tc>
          <w:tcPr>
            <w:tcW w:w="4144" w:type="dxa"/>
            <w:vAlign w:val="center"/>
          </w:tcPr>
          <w:p>
            <w:pPr>
              <w:pStyle w:val="11"/>
              <w:spacing w:before="200"/>
              <w:ind w:left="0" w:right="1394"/>
              <w:jc w:val="center"/>
              <w:rPr>
                <w:b/>
                <w:bCs/>
                <w:sz w:val="28"/>
              </w:rPr>
            </w:pPr>
            <w:r>
              <w:rPr>
                <w:rFonts w:hint="eastAsia"/>
                <w:b/>
                <w:bCs/>
                <w:sz w:val="28"/>
              </w:rPr>
              <w:t xml:space="preserve"> </w:t>
            </w:r>
            <w:r>
              <w:rPr>
                <w:b/>
                <w:bCs/>
                <w:sz w:val="28"/>
              </w:rPr>
              <w:t xml:space="preserve">       作品名</w:t>
            </w:r>
          </w:p>
        </w:tc>
        <w:tc>
          <w:tcPr>
            <w:tcW w:w="1521" w:type="dxa"/>
            <w:vAlign w:val="center"/>
          </w:tcPr>
          <w:p>
            <w:pPr>
              <w:pStyle w:val="11"/>
              <w:spacing w:before="200"/>
              <w:ind w:left="0" w:right="115"/>
              <w:jc w:val="center"/>
              <w:rPr>
                <w:b/>
                <w:bCs/>
                <w:sz w:val="28"/>
              </w:rPr>
            </w:pPr>
            <w:r>
              <w:rPr>
                <w:rFonts w:hint="eastAsia"/>
                <w:b/>
                <w:bCs/>
                <w:sz w:val="28"/>
              </w:rPr>
              <w:t>竞赛类</w:t>
            </w:r>
          </w:p>
        </w:tc>
        <w:tc>
          <w:tcPr>
            <w:tcW w:w="1418" w:type="dxa"/>
            <w:vAlign w:val="center"/>
          </w:tcPr>
          <w:p>
            <w:pPr>
              <w:pStyle w:val="11"/>
              <w:spacing w:before="200"/>
              <w:ind w:left="0" w:right="184"/>
              <w:jc w:val="center"/>
              <w:rPr>
                <w:b/>
                <w:bCs/>
                <w:sz w:val="28"/>
              </w:rPr>
            </w:pPr>
            <w:r>
              <w:rPr>
                <w:rFonts w:hint="eastAsia"/>
                <w:b/>
                <w:bCs/>
                <w:sz w:val="28"/>
              </w:rPr>
              <w:t xml:space="preserve"> 队长</w:t>
            </w:r>
          </w:p>
        </w:tc>
        <w:tc>
          <w:tcPr>
            <w:tcW w:w="1869" w:type="dxa"/>
            <w:vAlign w:val="center"/>
          </w:tcPr>
          <w:p>
            <w:pPr>
              <w:pStyle w:val="11"/>
              <w:spacing w:before="200"/>
              <w:ind w:left="0" w:right="7"/>
              <w:jc w:val="center"/>
              <w:rPr>
                <w:b/>
                <w:bCs/>
                <w:sz w:val="28"/>
              </w:rPr>
            </w:pPr>
            <w:r>
              <w:rPr>
                <w:b/>
                <w:bCs/>
                <w:sz w:val="28"/>
              </w:rPr>
              <w:t>指导教师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城市轨道交通事件案例的图学习与知识提取</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王哲</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朱广宇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低碳循环—基于深度学习的铁路列车智能排污系统</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王一珊</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闫俊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基于GPS数据的公交加燃站点新增策略与结构优化研究</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曹琳琪</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2"/>
                <w:szCs w:val="22"/>
                <w:u w:val="none"/>
                <w:lang w:val="en-US" w:eastAsia="zh-CN" w:bidi="ar"/>
              </w:rPr>
              <w:t>奇格奇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基于超图网络的城市候机楼选址推荐系统</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马俊康</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奇格奇、蒋永雷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基于车体振动的钢轨设备质量智能监测</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吕尚灿</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唐源洁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基于轨道历史数据对轨道劣化趋势的建模研究</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刘宇凡</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唐源洁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基于类脑分析的公交频域出行模式挖掘与预测</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卢江琳</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奇格奇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集装箱行业晴雨表—集装箱供应链景气指数设计及计算</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陈心蕊</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王力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考虑历史协同信息的多点突发事件下的应急管理韧性提升方法研究</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覃思瑶</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李曼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空铁智联——面向空铁无缝衔接的联运集装器设计及智能装载决策平台实现</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蔡昊骢</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王力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随机条件下考虑多运输模式及多货物种类的高铁快运车货匹配问题研究</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滕景弘</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刘康琳，郎茂祥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sz w:val="24"/>
                <w:szCs w:val="24"/>
              </w:rPr>
            </w:pPr>
            <w:r>
              <w:rPr>
                <w:rFonts w:hint="eastAsia" w:ascii="宋体" w:hAnsi="宋体" w:eastAsia="宋体" w:cs="宋体"/>
                <w:i w:val="0"/>
                <w:iCs w:val="0"/>
                <w:color w:val="000000"/>
                <w:kern w:val="0"/>
                <w:sz w:val="24"/>
                <w:szCs w:val="24"/>
                <w:u w:val="none"/>
                <w:lang w:val="en-US" w:eastAsia="zh-CN" w:bidi="ar"/>
              </w:rPr>
              <w:t>铁路集装箱空箱调配方案智能编制系统</w:t>
            </w:r>
          </w:p>
        </w:tc>
        <w:tc>
          <w:tcPr>
            <w:tcW w:w="1521"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418"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童帅</w:t>
            </w:r>
          </w:p>
        </w:tc>
        <w:tc>
          <w:tcPr>
            <w:tcW w:w="1869" w:type="dxa"/>
            <w:vAlign w:val="center"/>
          </w:tcPr>
          <w:p>
            <w:pPr>
              <w:keepNext w:val="0"/>
              <w:keepLines w:val="0"/>
              <w:widowControl/>
              <w:suppressLineNumbers w:val="0"/>
              <w:jc w:val="center"/>
              <w:textAlignment w:val="center"/>
              <w:rPr>
                <w:sz w:val="24"/>
                <w:szCs w:val="24"/>
              </w:rPr>
            </w:pPr>
            <w:r>
              <w:rPr>
                <w:rFonts w:hint="eastAsia" w:ascii="宋体" w:hAnsi="宋体" w:eastAsia="宋体" w:cs="宋体"/>
                <w:i w:val="0"/>
                <w:iCs w:val="0"/>
                <w:color w:val="000000"/>
                <w:kern w:val="0"/>
                <w:sz w:val="24"/>
                <w:szCs w:val="24"/>
                <w:u w:val="none"/>
                <w:lang w:val="en-US" w:eastAsia="zh-CN" w:bidi="ar"/>
              </w:rPr>
              <w:t>黎浩东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无人机-卡车协同模式下考虑道路中断的应急设施选址及物资分配策略</w:t>
            </w:r>
          </w:p>
        </w:tc>
        <w:tc>
          <w:tcPr>
            <w:tcW w:w="1521" w:type="dxa"/>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综合类</w:t>
            </w:r>
          </w:p>
        </w:tc>
        <w:tc>
          <w:tcPr>
            <w:tcW w:w="1418" w:type="dxa"/>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郭雨桐</w:t>
            </w:r>
          </w:p>
        </w:tc>
        <w:tc>
          <w:tcPr>
            <w:tcW w:w="1869" w:type="dxa"/>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刘康琳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144" w:type="dxa"/>
            <w:vAlign w:val="center"/>
          </w:tcPr>
          <w:p>
            <w:pPr>
              <w:keepNext w:val="0"/>
              <w:keepLines w:val="0"/>
              <w:widowControl/>
              <w:suppressLineNumbers w:val="0"/>
              <w:jc w:val="both"/>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综合立体交通多粒度供需网络建模与在线管理系统研发</w:t>
            </w:r>
          </w:p>
        </w:tc>
        <w:tc>
          <w:tcPr>
            <w:tcW w:w="1521" w:type="dxa"/>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主题类</w:t>
            </w:r>
          </w:p>
        </w:tc>
        <w:tc>
          <w:tcPr>
            <w:tcW w:w="1418" w:type="dxa"/>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李鑫</w:t>
            </w:r>
          </w:p>
        </w:tc>
        <w:tc>
          <w:tcPr>
            <w:tcW w:w="1869" w:type="dxa"/>
            <w:vAlign w:val="center"/>
          </w:tcPr>
          <w:p>
            <w:pPr>
              <w:keepNext w:val="0"/>
              <w:keepLines w:val="0"/>
              <w:widowControl/>
              <w:suppressLineNumbers w:val="0"/>
              <w:jc w:val="center"/>
              <w:textAlignment w:val="center"/>
              <w:rPr>
                <w:color w:val="000000"/>
                <w:sz w:val="24"/>
                <w:szCs w:val="24"/>
              </w:rPr>
            </w:pPr>
            <w:r>
              <w:rPr>
                <w:rFonts w:hint="eastAsia" w:ascii="宋体" w:hAnsi="宋体" w:eastAsia="宋体" w:cs="宋体"/>
                <w:i w:val="0"/>
                <w:iCs w:val="0"/>
                <w:color w:val="000000"/>
                <w:kern w:val="0"/>
                <w:sz w:val="24"/>
                <w:szCs w:val="24"/>
                <w:u w:val="none"/>
                <w:lang w:val="en-US" w:eastAsia="zh-CN" w:bidi="ar"/>
              </w:rPr>
              <w:t>郑汉</w:t>
            </w:r>
          </w:p>
        </w:tc>
      </w:tr>
    </w:tbl>
    <w:p>
      <w:pPr>
        <w:pStyle w:val="3"/>
        <w:rPr>
          <w:sz w:val="20"/>
        </w:rPr>
      </w:pPr>
    </w:p>
    <w:p>
      <w:pPr>
        <w:pStyle w:val="3"/>
        <w:rPr>
          <w:sz w:val="20"/>
        </w:rPr>
      </w:pPr>
    </w:p>
    <w:p>
      <w:pPr>
        <w:pStyle w:val="3"/>
        <w:rPr>
          <w:sz w:val="20"/>
        </w:rPr>
      </w:pPr>
    </w:p>
    <w:p>
      <w:pPr>
        <w:pStyle w:val="3"/>
        <w:rPr>
          <w:sz w:val="20"/>
        </w:rPr>
      </w:pPr>
    </w:p>
    <w:p>
      <w:pPr>
        <w:pStyle w:val="3"/>
        <w:rPr>
          <w:sz w:val="20"/>
        </w:rPr>
      </w:pPr>
    </w:p>
    <w:p>
      <w:pPr>
        <w:pStyle w:val="3"/>
        <w:spacing w:before="61"/>
      </w:pPr>
      <w:r>
        <w:t>附件二</w:t>
      </w:r>
    </w:p>
    <w:p>
      <w:pPr>
        <w:pStyle w:val="3"/>
        <w:spacing w:before="94"/>
        <w:ind w:left="93" w:right="238"/>
        <w:jc w:val="center"/>
        <w:rPr>
          <w:rFonts w:ascii="华文中宋" w:hAnsi="华文中宋" w:eastAsia="华文中宋"/>
          <w:b/>
          <w:bCs/>
          <w:sz w:val="36"/>
          <w:szCs w:val="36"/>
        </w:rPr>
      </w:pPr>
      <w:r>
        <w:rPr>
          <w:rFonts w:hint="eastAsia" w:ascii="华文中宋" w:hAnsi="华文中宋" w:eastAsia="华文中宋"/>
          <w:b/>
          <w:bCs/>
          <w:sz w:val="36"/>
          <w:szCs w:val="36"/>
          <w:lang w:eastAsia="zh-CN"/>
        </w:rPr>
        <w:t>十三</w:t>
      </w:r>
      <w:bookmarkStart w:id="2" w:name="_GoBack"/>
      <w:bookmarkEnd w:id="2"/>
      <w:r>
        <w:rPr>
          <w:rFonts w:hint="eastAsia" w:ascii="华文中宋" w:hAnsi="华文中宋" w:eastAsia="华文中宋"/>
          <w:b/>
          <w:bCs/>
          <w:sz w:val="36"/>
          <w:szCs w:val="36"/>
        </w:rPr>
        <w:t>届北京市大学生交通科技大赛</w:t>
      </w:r>
    </w:p>
    <w:p>
      <w:pPr>
        <w:pStyle w:val="3"/>
        <w:spacing w:before="94"/>
        <w:ind w:left="93" w:right="238"/>
        <w:jc w:val="center"/>
        <w:rPr>
          <w:rFonts w:ascii="华文中宋" w:hAnsi="华文中宋" w:eastAsia="华文中宋"/>
          <w:b/>
          <w:bCs/>
          <w:sz w:val="36"/>
          <w:szCs w:val="36"/>
        </w:rPr>
      </w:pPr>
      <w:r>
        <w:rPr>
          <w:rFonts w:hint="eastAsia" w:ascii="华文中宋" w:hAnsi="华文中宋" w:eastAsia="华文中宋"/>
          <w:b/>
          <w:bCs/>
          <w:sz w:val="36"/>
          <w:szCs w:val="36"/>
        </w:rPr>
        <w:t>北京交通大学拟推荐作品名单</w:t>
      </w:r>
    </w:p>
    <w:p>
      <w:pPr>
        <w:pStyle w:val="3"/>
        <w:keepNext w:val="0"/>
        <w:keepLines w:val="0"/>
        <w:pageBreakBefore w:val="0"/>
        <w:widowControl w:val="0"/>
        <w:kinsoku/>
        <w:wordWrap/>
        <w:overflowPunct/>
        <w:topLinePunct w:val="0"/>
        <w:autoSpaceDE w:val="0"/>
        <w:autoSpaceDN w:val="0"/>
        <w:bidi w:val="0"/>
        <w:adjustRightInd/>
        <w:snapToGrid/>
        <w:spacing w:before="240"/>
        <w:ind w:left="91" w:right="238"/>
        <w:jc w:val="center"/>
        <w:textAlignment w:val="auto"/>
        <w:rPr>
          <w:b/>
          <w:bCs/>
        </w:rPr>
      </w:pPr>
      <w:r>
        <w:rPr>
          <w:rFonts w:hint="eastAsia"/>
          <w:b/>
          <w:bCs/>
        </w:rPr>
        <w:t>综合类（</w:t>
      </w:r>
      <w:r>
        <w:rPr>
          <w:rFonts w:hint="eastAsia"/>
          <w:b/>
          <w:bCs/>
          <w:lang w:val="en-US" w:eastAsia="zh-CN"/>
        </w:rPr>
        <w:t xml:space="preserve">6 </w:t>
      </w:r>
      <w:r>
        <w:rPr>
          <w:rFonts w:hint="eastAsia"/>
          <w:b/>
          <w:bCs/>
        </w:rPr>
        <w:t>项）</w:t>
      </w:r>
    </w:p>
    <w:tbl>
      <w:tblPr>
        <w:tblStyle w:val="7"/>
        <w:tblW w:w="10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6"/>
        <w:gridCol w:w="1969"/>
        <w:gridCol w:w="1088"/>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946" w:type="dxa"/>
            <w:noWrap/>
            <w:vAlign w:val="center"/>
          </w:tcPr>
          <w:p>
            <w:pPr>
              <w:jc w:val="center"/>
              <w:rPr>
                <w:b/>
                <w:bCs/>
                <w:sz w:val="28"/>
                <w:szCs w:val="28"/>
              </w:rPr>
            </w:pPr>
            <w:r>
              <w:rPr>
                <w:rFonts w:hint="eastAsia"/>
                <w:b/>
                <w:bCs/>
                <w:sz w:val="28"/>
                <w:szCs w:val="28"/>
              </w:rPr>
              <w:t>作品名</w:t>
            </w:r>
          </w:p>
        </w:tc>
        <w:tc>
          <w:tcPr>
            <w:tcW w:w="1969" w:type="dxa"/>
            <w:vAlign w:val="center"/>
          </w:tcPr>
          <w:p>
            <w:pPr>
              <w:jc w:val="center"/>
              <w:rPr>
                <w:b/>
                <w:bCs/>
                <w:sz w:val="28"/>
                <w:szCs w:val="28"/>
              </w:rPr>
            </w:pPr>
            <w:r>
              <w:rPr>
                <w:rFonts w:hint="eastAsia"/>
                <w:b/>
                <w:bCs/>
                <w:sz w:val="28"/>
                <w:szCs w:val="28"/>
              </w:rPr>
              <w:t>指导老师</w:t>
            </w:r>
          </w:p>
        </w:tc>
        <w:tc>
          <w:tcPr>
            <w:tcW w:w="1088" w:type="dxa"/>
            <w:vAlign w:val="center"/>
          </w:tcPr>
          <w:p>
            <w:pPr>
              <w:jc w:val="center"/>
              <w:rPr>
                <w:b/>
                <w:bCs/>
                <w:sz w:val="28"/>
                <w:szCs w:val="28"/>
              </w:rPr>
            </w:pPr>
            <w:r>
              <w:rPr>
                <w:rFonts w:hint="eastAsia"/>
                <w:b/>
                <w:bCs/>
                <w:sz w:val="28"/>
                <w:szCs w:val="28"/>
              </w:rPr>
              <w:t>队长</w:t>
            </w:r>
          </w:p>
        </w:tc>
        <w:tc>
          <w:tcPr>
            <w:tcW w:w="3000" w:type="dxa"/>
            <w:noWrap/>
            <w:vAlign w:val="center"/>
          </w:tcPr>
          <w:p>
            <w:pPr>
              <w:jc w:val="center"/>
              <w:rPr>
                <w:b/>
                <w:bCs/>
                <w:sz w:val="28"/>
                <w:szCs w:val="28"/>
              </w:rPr>
            </w:pPr>
            <w:r>
              <w:rPr>
                <w:rFonts w:hint="eastAsia"/>
                <w:b/>
                <w:bCs/>
                <w:sz w:val="28"/>
                <w:szCs w:val="28"/>
              </w:rPr>
              <w:t>队员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946"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基于货运专列模式的城市轨道交通货物运输组织方法研究</w:t>
            </w:r>
          </w:p>
        </w:tc>
        <w:tc>
          <w:tcPr>
            <w:tcW w:w="1969"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商攀</w:t>
            </w:r>
          </w:p>
        </w:tc>
        <w:tc>
          <w:tcPr>
            <w:tcW w:w="108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冉文垲</w:t>
            </w:r>
          </w:p>
        </w:tc>
        <w:tc>
          <w:tcPr>
            <w:tcW w:w="3000"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马俊康、张柯烨、马俊超、牛政然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946"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基于无人机巡航技术的山区路网监测预警平台</w:t>
            </w:r>
          </w:p>
        </w:tc>
        <w:tc>
          <w:tcPr>
            <w:tcW w:w="1969"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康柳江</w:t>
            </w:r>
          </w:p>
        </w:tc>
        <w:tc>
          <w:tcPr>
            <w:tcW w:w="108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周阅</w:t>
            </w:r>
          </w:p>
        </w:tc>
        <w:tc>
          <w:tcPr>
            <w:tcW w:w="3000"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胡潇予、张柯烨、蔡嘉丽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946"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金航智造-以民航发动机叶片为例面向交通领域的SLM高温合金技术应用</w:t>
            </w:r>
          </w:p>
        </w:tc>
        <w:tc>
          <w:tcPr>
            <w:tcW w:w="1969"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陈军华、刘元富</w:t>
            </w:r>
          </w:p>
        </w:tc>
        <w:tc>
          <w:tcPr>
            <w:tcW w:w="108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张书铭</w:t>
            </w:r>
          </w:p>
        </w:tc>
        <w:tc>
          <w:tcPr>
            <w:tcW w:w="3000"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苌晓飞、桂宇扬、路浩然、高哲美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946"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面向汽车零部件入厂的本地循环取货路线排程决策优化方法</w:t>
            </w:r>
          </w:p>
        </w:tc>
        <w:tc>
          <w:tcPr>
            <w:tcW w:w="1969"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王力</w:t>
            </w:r>
          </w:p>
        </w:tc>
        <w:tc>
          <w:tcPr>
            <w:tcW w:w="108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贲芮</w:t>
            </w:r>
          </w:p>
        </w:tc>
        <w:tc>
          <w:tcPr>
            <w:tcW w:w="3000"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彭楚怡、文航、孙紫涵、向艺萌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946"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小体积高精度渣土运输车防溜车预警系统</w:t>
            </w:r>
          </w:p>
        </w:tc>
        <w:tc>
          <w:tcPr>
            <w:tcW w:w="1969"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蔡国强</w:t>
            </w:r>
          </w:p>
        </w:tc>
        <w:tc>
          <w:tcPr>
            <w:tcW w:w="108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张拯铭</w:t>
            </w:r>
          </w:p>
        </w:tc>
        <w:tc>
          <w:tcPr>
            <w:tcW w:w="3000"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吴子豪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946"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智运智调—商品车零部件智能仓AGV智慧调度决策技术及系统平台实现</w:t>
            </w:r>
          </w:p>
        </w:tc>
        <w:tc>
          <w:tcPr>
            <w:tcW w:w="1969"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王力</w:t>
            </w:r>
          </w:p>
        </w:tc>
        <w:tc>
          <w:tcPr>
            <w:tcW w:w="108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俞天泽</w:t>
            </w:r>
          </w:p>
        </w:tc>
        <w:tc>
          <w:tcPr>
            <w:tcW w:w="3000"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扶尚宇、陈立锋、滕贞颖、卢江琳</w:t>
            </w:r>
          </w:p>
        </w:tc>
      </w:tr>
    </w:tbl>
    <w:p/>
    <w:p>
      <w:pPr>
        <w:pStyle w:val="3"/>
        <w:keepNext w:val="0"/>
        <w:keepLines w:val="0"/>
        <w:pageBreakBefore w:val="0"/>
        <w:widowControl w:val="0"/>
        <w:kinsoku/>
        <w:wordWrap/>
        <w:overflowPunct/>
        <w:topLinePunct w:val="0"/>
        <w:autoSpaceDE w:val="0"/>
        <w:autoSpaceDN w:val="0"/>
        <w:bidi w:val="0"/>
        <w:adjustRightInd/>
        <w:snapToGrid/>
        <w:spacing w:before="240"/>
        <w:ind w:left="91" w:right="238"/>
        <w:jc w:val="center"/>
        <w:textAlignment w:val="auto"/>
        <w:rPr>
          <w:b/>
          <w:bCs/>
        </w:rPr>
      </w:pPr>
      <w:r>
        <w:rPr>
          <w:rFonts w:hint="eastAsia"/>
          <w:b/>
          <w:bCs/>
        </w:rPr>
        <w:t>主题类</w:t>
      </w:r>
      <w:r>
        <w:rPr>
          <w:b/>
          <w:bCs/>
        </w:rPr>
        <w:t>（</w:t>
      </w:r>
      <w:r>
        <w:rPr>
          <w:rFonts w:hint="eastAsia"/>
          <w:b/>
          <w:bCs/>
          <w:lang w:val="en-US" w:eastAsia="zh-CN"/>
        </w:rPr>
        <w:t xml:space="preserve">6 </w:t>
      </w:r>
      <w:r>
        <w:rPr>
          <w:b/>
          <w:bCs/>
        </w:rPr>
        <w:t>项）</w:t>
      </w:r>
    </w:p>
    <w:tbl>
      <w:tblPr>
        <w:tblStyle w:val="7"/>
        <w:tblW w:w="10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4"/>
        <w:gridCol w:w="1706"/>
        <w:gridCol w:w="1191"/>
        <w:gridCol w:w="2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4394" w:type="dxa"/>
            <w:noWrap/>
            <w:vAlign w:val="center"/>
          </w:tcPr>
          <w:p>
            <w:pPr>
              <w:jc w:val="center"/>
              <w:rPr>
                <w:b/>
                <w:bCs/>
                <w:sz w:val="28"/>
                <w:szCs w:val="28"/>
              </w:rPr>
            </w:pPr>
            <w:r>
              <w:rPr>
                <w:rFonts w:hint="eastAsia"/>
                <w:b/>
                <w:bCs/>
                <w:sz w:val="28"/>
                <w:szCs w:val="28"/>
              </w:rPr>
              <w:t>作品名</w:t>
            </w:r>
          </w:p>
        </w:tc>
        <w:tc>
          <w:tcPr>
            <w:tcW w:w="1706" w:type="dxa"/>
            <w:noWrap/>
            <w:vAlign w:val="center"/>
          </w:tcPr>
          <w:p>
            <w:pPr>
              <w:jc w:val="center"/>
              <w:rPr>
                <w:b/>
                <w:bCs/>
                <w:sz w:val="28"/>
                <w:szCs w:val="28"/>
              </w:rPr>
            </w:pPr>
            <w:r>
              <w:rPr>
                <w:rFonts w:hint="eastAsia"/>
                <w:b/>
                <w:bCs/>
                <w:sz w:val="28"/>
                <w:szCs w:val="28"/>
              </w:rPr>
              <w:t>指导老师</w:t>
            </w:r>
          </w:p>
        </w:tc>
        <w:tc>
          <w:tcPr>
            <w:tcW w:w="1191" w:type="dxa"/>
            <w:noWrap/>
            <w:vAlign w:val="center"/>
          </w:tcPr>
          <w:p>
            <w:pPr>
              <w:jc w:val="center"/>
              <w:rPr>
                <w:b/>
                <w:bCs/>
                <w:sz w:val="28"/>
                <w:szCs w:val="28"/>
              </w:rPr>
            </w:pPr>
            <w:r>
              <w:rPr>
                <w:rFonts w:hint="eastAsia"/>
                <w:b/>
                <w:bCs/>
                <w:sz w:val="28"/>
                <w:szCs w:val="28"/>
              </w:rPr>
              <w:t>队长</w:t>
            </w:r>
          </w:p>
        </w:tc>
        <w:tc>
          <w:tcPr>
            <w:tcW w:w="2721" w:type="dxa"/>
            <w:noWrap/>
            <w:vAlign w:val="center"/>
          </w:tcPr>
          <w:p>
            <w:pPr>
              <w:jc w:val="center"/>
              <w:rPr>
                <w:b/>
                <w:bCs/>
                <w:sz w:val="28"/>
                <w:szCs w:val="28"/>
              </w:rPr>
            </w:pPr>
            <w:r>
              <w:rPr>
                <w:rFonts w:hint="eastAsia"/>
                <w:b/>
                <w:bCs/>
                <w:sz w:val="28"/>
                <w:szCs w:val="28"/>
              </w:rPr>
              <w:t>队员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394"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基于AI的高铁司机驾驶监督与辅助系统</w:t>
            </w:r>
          </w:p>
        </w:tc>
        <w:tc>
          <w:tcPr>
            <w:tcW w:w="1706"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戴胜华</w:t>
            </w:r>
          </w:p>
        </w:tc>
        <w:tc>
          <w:tcPr>
            <w:tcW w:w="1191"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陈凯言</w:t>
            </w:r>
          </w:p>
        </w:tc>
        <w:tc>
          <w:tcPr>
            <w:tcW w:w="2721"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李宗燚、李志岩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394"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基于大数据的城市轨道交通突发事件下客流变化数据分析与公交接驳策略研究</w:t>
            </w:r>
          </w:p>
        </w:tc>
        <w:tc>
          <w:tcPr>
            <w:tcW w:w="1706"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宋丽英</w:t>
            </w:r>
          </w:p>
        </w:tc>
        <w:tc>
          <w:tcPr>
            <w:tcW w:w="1191"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李望</w:t>
            </w:r>
          </w:p>
        </w:tc>
        <w:tc>
          <w:tcPr>
            <w:tcW w:w="2721"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沈三倡</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王钰博</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普俊博</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李望</w:t>
            </w:r>
            <w:r>
              <w:rPr>
                <w:rFonts w:hint="eastAsia"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魏轩宇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394"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基于混合负载与同步运转的电动物流车辆路径优化策略研究</w:t>
            </w:r>
          </w:p>
        </w:tc>
        <w:tc>
          <w:tcPr>
            <w:tcW w:w="1706"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商攀</w:t>
            </w:r>
          </w:p>
        </w:tc>
        <w:tc>
          <w:tcPr>
            <w:tcW w:w="1191"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方天乐</w:t>
            </w:r>
          </w:p>
        </w:tc>
        <w:tc>
          <w:tcPr>
            <w:tcW w:w="2721"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刘雅婷、马恒、康乐陶、秦晓萌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394"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基于交通事件短视频评论的舆情图谱分析系统</w:t>
            </w:r>
          </w:p>
        </w:tc>
        <w:tc>
          <w:tcPr>
            <w:tcW w:w="1706"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奇格奇</w:t>
            </w:r>
          </w:p>
        </w:tc>
        <w:tc>
          <w:tcPr>
            <w:tcW w:w="1191"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徐暟敏</w:t>
            </w:r>
          </w:p>
        </w:tc>
        <w:tc>
          <w:tcPr>
            <w:tcW w:w="2721"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万清颖、刘晓菲、申昊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394"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基于生成式人工智能的城市轨道交通一体化调度演练平台</w:t>
            </w:r>
          </w:p>
        </w:tc>
        <w:tc>
          <w:tcPr>
            <w:tcW w:w="1706"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郑汉、陈军华</w:t>
            </w:r>
          </w:p>
        </w:tc>
        <w:tc>
          <w:tcPr>
            <w:tcW w:w="1191"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李悦瑄</w:t>
            </w:r>
          </w:p>
        </w:tc>
        <w:tc>
          <w:tcPr>
            <w:tcW w:w="2721"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宫子平、张靖坤、张鸿椿、李鑫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394" w:type="dxa"/>
            <w:noWrap/>
            <w:vAlign w:val="center"/>
          </w:tcPr>
          <w:p>
            <w:pPr>
              <w:keepNext w:val="0"/>
              <w:keepLines w:val="0"/>
              <w:widowControl/>
              <w:suppressLineNumbers w:val="0"/>
              <w:jc w:val="both"/>
              <w:textAlignment w:val="center"/>
            </w:pPr>
            <w:r>
              <w:rPr>
                <w:rFonts w:hint="eastAsia" w:ascii="宋体" w:hAnsi="宋体" w:eastAsia="宋体" w:cs="宋体"/>
                <w:i w:val="0"/>
                <w:iCs w:val="0"/>
                <w:color w:val="000000"/>
                <w:kern w:val="0"/>
                <w:sz w:val="24"/>
                <w:szCs w:val="24"/>
                <w:u w:val="none"/>
                <w:lang w:val="en-US" w:eastAsia="zh-CN" w:bidi="ar"/>
              </w:rPr>
              <w:t>站-车智联——铁路集装箱中心站外部集卡动态调度决策平台设计及实现</w:t>
            </w:r>
          </w:p>
        </w:tc>
        <w:tc>
          <w:tcPr>
            <w:tcW w:w="1706"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王力</w:t>
            </w:r>
          </w:p>
        </w:tc>
        <w:tc>
          <w:tcPr>
            <w:tcW w:w="1191" w:type="dxa"/>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胡潇予</w:t>
            </w:r>
          </w:p>
        </w:tc>
        <w:tc>
          <w:tcPr>
            <w:tcW w:w="2721" w:type="dxa"/>
            <w:noWrap/>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陈扬、杜博宇、沈逸凡、郝丽雯</w:t>
            </w:r>
          </w:p>
        </w:tc>
      </w:tr>
    </w:tbl>
    <w:p/>
    <w:sectPr>
      <w:pgSz w:w="11910" w:h="16840"/>
      <w:pgMar w:top="1580" w:right="122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MV Boli">
    <w:panose1 w:val="02000500030200090000"/>
    <w:charset w:val="00"/>
    <w:family w:val="auto"/>
    <w:pitch w:val="default"/>
    <w:sig w:usb0="00000003" w:usb1="00000000" w:usb2="000001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yMjFhMDJlZjAyYTA1ZjNkM2U2ZGZiZDA4NWRhZmMifQ=="/>
  </w:docVars>
  <w:rsids>
    <w:rsidRoot w:val="006E7940"/>
    <w:rsid w:val="000451A6"/>
    <w:rsid w:val="000A5A3E"/>
    <w:rsid w:val="001251C9"/>
    <w:rsid w:val="001E6C75"/>
    <w:rsid w:val="001F3F14"/>
    <w:rsid w:val="00293067"/>
    <w:rsid w:val="003362AD"/>
    <w:rsid w:val="00367B8B"/>
    <w:rsid w:val="003F1C42"/>
    <w:rsid w:val="004B3685"/>
    <w:rsid w:val="005D5595"/>
    <w:rsid w:val="005F1ED0"/>
    <w:rsid w:val="0063041F"/>
    <w:rsid w:val="00697FC4"/>
    <w:rsid w:val="006E51FB"/>
    <w:rsid w:val="006E5EBB"/>
    <w:rsid w:val="006E7940"/>
    <w:rsid w:val="00741C05"/>
    <w:rsid w:val="00767532"/>
    <w:rsid w:val="008A2659"/>
    <w:rsid w:val="008E65E9"/>
    <w:rsid w:val="009D0CA6"/>
    <w:rsid w:val="00A14611"/>
    <w:rsid w:val="00A54BB5"/>
    <w:rsid w:val="00A56011"/>
    <w:rsid w:val="00C4781C"/>
    <w:rsid w:val="00CA754F"/>
    <w:rsid w:val="00CD2CE4"/>
    <w:rsid w:val="00DA78A9"/>
    <w:rsid w:val="00DF4759"/>
    <w:rsid w:val="00E203EB"/>
    <w:rsid w:val="00E363E1"/>
    <w:rsid w:val="00E66988"/>
    <w:rsid w:val="00EC59DA"/>
    <w:rsid w:val="00EE198E"/>
    <w:rsid w:val="00EF40E3"/>
    <w:rsid w:val="0EC172B8"/>
    <w:rsid w:val="22D56A6A"/>
    <w:rsid w:val="2E9077CD"/>
    <w:rsid w:val="301A2DF4"/>
    <w:rsid w:val="34533777"/>
    <w:rsid w:val="35633FD8"/>
    <w:rsid w:val="374857F5"/>
    <w:rsid w:val="45827E55"/>
    <w:rsid w:val="49492F43"/>
    <w:rsid w:val="4E151C47"/>
    <w:rsid w:val="4E41068C"/>
    <w:rsid w:val="4F304531"/>
    <w:rsid w:val="517C47AD"/>
    <w:rsid w:val="66183C6D"/>
    <w:rsid w:val="6BC32289"/>
    <w:rsid w:val="6C1825D5"/>
    <w:rsid w:val="766A7551"/>
    <w:rsid w:val="784C6FB2"/>
    <w:rsid w:val="7DEB6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9"/>
    <w:pPr>
      <w:spacing w:before="55"/>
      <w:ind w:left="2441" w:right="335" w:hanging="2571"/>
      <w:outlineLvl w:val="0"/>
    </w:pPr>
    <w:rPr>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1"/>
    <w:rPr>
      <w:sz w:val="28"/>
      <w:szCs w:val="28"/>
    </w:rPr>
  </w:style>
  <w:style w:type="paragraph" w:styleId="4">
    <w:name w:val="footer"/>
    <w:basedOn w:val="1"/>
    <w:link w:val="14"/>
    <w:unhideWhenUsed/>
    <w:uiPriority w:val="99"/>
    <w:pPr>
      <w:tabs>
        <w:tab w:val="center" w:pos="4153"/>
        <w:tab w:val="right" w:pos="8306"/>
      </w:tabs>
      <w:snapToGrid w:val="0"/>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style>
  <w:style w:type="paragraph" w:customStyle="1" w:styleId="11">
    <w:name w:val="Table Paragraph"/>
    <w:basedOn w:val="1"/>
    <w:qFormat/>
    <w:uiPriority w:val="1"/>
    <w:pPr>
      <w:spacing w:before="148"/>
      <w:ind w:left="315"/>
    </w:pPr>
  </w:style>
  <w:style w:type="character" w:customStyle="1" w:styleId="12">
    <w:name w:val="正文文本 字符"/>
    <w:basedOn w:val="8"/>
    <w:link w:val="3"/>
    <w:qFormat/>
    <w:uiPriority w:val="1"/>
    <w:rPr>
      <w:rFonts w:ascii="宋体" w:hAnsi="宋体" w:eastAsia="宋体" w:cs="宋体"/>
      <w:sz w:val="28"/>
      <w:szCs w:val="28"/>
      <w:lang w:eastAsia="zh-CN"/>
    </w:rPr>
  </w:style>
  <w:style w:type="character" w:customStyle="1" w:styleId="13">
    <w:name w:val="页眉 字符"/>
    <w:basedOn w:val="8"/>
    <w:link w:val="5"/>
    <w:qFormat/>
    <w:uiPriority w:val="99"/>
    <w:rPr>
      <w:rFonts w:ascii="宋体" w:hAnsi="宋体" w:eastAsia="宋体" w:cs="宋体"/>
      <w:sz w:val="18"/>
      <w:szCs w:val="18"/>
      <w:lang w:eastAsia="zh-CN"/>
    </w:rPr>
  </w:style>
  <w:style w:type="character" w:customStyle="1" w:styleId="14">
    <w:name w:val="页脚 字符"/>
    <w:basedOn w:val="8"/>
    <w:link w:val="4"/>
    <w:qFormat/>
    <w:uiPriority w:val="99"/>
    <w:rPr>
      <w:rFonts w:ascii="宋体" w:hAnsi="宋体" w:eastAsia="宋体" w:cs="宋体"/>
      <w:sz w:val="18"/>
      <w:szCs w:val="18"/>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80ED6-DDEB-4982-98F6-857F1C8CAE56}">
  <ds:schemaRefs/>
</ds:datastoreItem>
</file>

<file path=docProps/app.xml><?xml version="1.0" encoding="utf-8"?>
<Properties xmlns="http://schemas.openxmlformats.org/officeDocument/2006/extended-properties" xmlns:vt="http://schemas.openxmlformats.org/officeDocument/2006/docPropsVTypes">
  <Template>Normal</Template>
  <Pages>5</Pages>
  <Words>341</Words>
  <Characters>1949</Characters>
  <Lines>16</Lines>
  <Paragraphs>4</Paragraphs>
  <TotalTime>4</TotalTime>
  <ScaleCrop>false</ScaleCrop>
  <LinksUpToDate>false</LinksUpToDate>
  <CharactersWithSpaces>2286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2022-04-08T10:06:00Z</dcterms:created>
  <dc:creator>17252</dc:creator>
  <cp:lastModifiedBy>Colin</cp:lastModifiedBy>
  <cp:lastPrinted>2023-10-20T03:07:00Z</cp:lastPrinted>
  <dcterms:modified xsi:type="dcterms:W3CDTF">2023-12-14T10:47:19Z</dcterms:modified>
  <dc:title>Microsoft Word - s”l:2021t¬¤ˆ'f'f˜‡ýÏ™&gt;ˆžõÑ•Þ[Ä¡Óœ—ˆå</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2021-10-31T00:00:00Z</vt:filetime>
  </property>
  <property fmtid="{D5CDD505-2E9C-101B-9397-08002B2CF9AE}" pid="3" name="LastSaved">
    <vt:filetime>2022-04-08T00:00:00Z</vt:filetime>
  </property>
  <property fmtid="{D5CDD505-2E9C-101B-9397-08002B2CF9AE}" pid="4" name="KSOProductBuildVer">
    <vt:lpwstr>2052-12.1.0.15990</vt:lpwstr>
  </property>
  <property fmtid="{D5CDD505-2E9C-101B-9397-08002B2CF9AE}" pid="5" name="ICV">
    <vt:lpwstr>917E12C790C946D39A57ADEC3497A3F7_13</vt:lpwstr>
  </property>
</Properties>
</file>