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C17" w:rsidRPr="0040699F" w:rsidRDefault="00A11C53" w:rsidP="00A11C53">
      <w:pPr>
        <w:widowControl/>
        <w:shd w:val="clear" w:color="auto" w:fill="FFFFFF"/>
        <w:spacing w:before="100" w:beforeAutospacing="1" w:after="150"/>
        <w:jc w:val="center"/>
        <w:outlineLvl w:val="4"/>
        <w:rPr>
          <w:rFonts w:ascii="微软雅黑" w:eastAsia="宋体" w:hAnsi="微软雅黑" w:cs="宋体"/>
          <w:kern w:val="0"/>
          <w:sz w:val="36"/>
          <w:szCs w:val="36"/>
        </w:rPr>
      </w:pPr>
      <w:r w:rsidRPr="0040699F">
        <w:rPr>
          <w:rFonts w:ascii="微软雅黑" w:eastAsia="宋体" w:hAnsi="微软雅黑" w:cs="宋体"/>
          <w:kern w:val="0"/>
          <w:sz w:val="36"/>
          <w:szCs w:val="36"/>
        </w:rPr>
        <w:t>202</w:t>
      </w:r>
      <w:r w:rsidR="00425479" w:rsidRPr="0040699F">
        <w:rPr>
          <w:rFonts w:ascii="微软雅黑" w:eastAsia="宋体" w:hAnsi="微软雅黑" w:cs="宋体" w:hint="eastAsia"/>
          <w:kern w:val="0"/>
          <w:sz w:val="36"/>
          <w:szCs w:val="36"/>
        </w:rPr>
        <w:t>2</w:t>
      </w:r>
      <w:r w:rsidRPr="0040699F">
        <w:rPr>
          <w:rFonts w:ascii="微软雅黑" w:eastAsia="宋体" w:hAnsi="微软雅黑" w:cs="宋体"/>
          <w:kern w:val="0"/>
          <w:sz w:val="36"/>
          <w:szCs w:val="36"/>
        </w:rPr>
        <w:t>年北京交通大学</w:t>
      </w:r>
      <w:r w:rsidR="00425479" w:rsidRPr="0040699F">
        <w:rPr>
          <w:rFonts w:ascii="微软雅黑" w:eastAsia="宋体" w:hAnsi="微软雅黑" w:cs="宋体" w:hint="eastAsia"/>
          <w:kern w:val="0"/>
          <w:sz w:val="36"/>
          <w:szCs w:val="36"/>
        </w:rPr>
        <w:t>非全日制</w:t>
      </w:r>
      <w:r w:rsidRPr="0040699F">
        <w:rPr>
          <w:rFonts w:ascii="微软雅黑" w:eastAsia="宋体" w:hAnsi="微软雅黑" w:cs="宋体"/>
          <w:kern w:val="0"/>
          <w:sz w:val="36"/>
          <w:szCs w:val="36"/>
        </w:rPr>
        <w:t>会计硕士（</w:t>
      </w:r>
      <w:r w:rsidRPr="0040699F">
        <w:rPr>
          <w:rFonts w:ascii="微软雅黑" w:eastAsia="宋体" w:hAnsi="微软雅黑" w:cs="宋体"/>
          <w:kern w:val="0"/>
          <w:sz w:val="36"/>
          <w:szCs w:val="36"/>
        </w:rPr>
        <w:t>MPAcc</w:t>
      </w:r>
      <w:r w:rsidRPr="0040699F">
        <w:rPr>
          <w:rFonts w:ascii="微软雅黑" w:eastAsia="宋体" w:hAnsi="微软雅黑" w:cs="宋体"/>
          <w:kern w:val="0"/>
          <w:sz w:val="36"/>
          <w:szCs w:val="36"/>
        </w:rPr>
        <w:t>）</w:t>
      </w:r>
    </w:p>
    <w:p w:rsidR="00A11C53" w:rsidRPr="0040699F" w:rsidRDefault="00A11C53" w:rsidP="00A11C53">
      <w:pPr>
        <w:widowControl/>
        <w:shd w:val="clear" w:color="auto" w:fill="FFFFFF"/>
        <w:spacing w:before="100" w:beforeAutospacing="1" w:after="150"/>
        <w:jc w:val="center"/>
        <w:outlineLvl w:val="4"/>
        <w:rPr>
          <w:rFonts w:ascii="微软雅黑" w:eastAsia="宋体" w:hAnsi="微软雅黑" w:cs="宋体"/>
          <w:kern w:val="0"/>
          <w:sz w:val="36"/>
          <w:szCs w:val="36"/>
        </w:rPr>
      </w:pPr>
      <w:r w:rsidRPr="0040699F">
        <w:rPr>
          <w:rFonts w:ascii="微软雅黑" w:eastAsia="宋体" w:hAnsi="微软雅黑" w:cs="宋体"/>
          <w:kern w:val="0"/>
          <w:sz w:val="36"/>
          <w:szCs w:val="36"/>
        </w:rPr>
        <w:t>招生简章</w:t>
      </w:r>
    </w:p>
    <w:p w:rsidR="003E6039" w:rsidRPr="0040699F" w:rsidRDefault="007A4FB4" w:rsidP="00A11C53">
      <w:pPr>
        <w:widowControl/>
        <w:shd w:val="clear" w:color="auto" w:fill="FFFFFF"/>
        <w:spacing w:before="100" w:beforeAutospacing="1" w:after="100" w:afterAutospacing="1" w:line="480" w:lineRule="atLeast"/>
        <w:jc w:val="left"/>
        <w:rPr>
          <w:rFonts w:ascii="微软雅黑" w:eastAsia="宋体" w:hAnsi="微软雅黑" w:cs="宋体"/>
          <w:kern w:val="0"/>
          <w:sz w:val="24"/>
          <w:szCs w:val="24"/>
        </w:rPr>
      </w:pPr>
      <w:r w:rsidRPr="0040699F">
        <w:rPr>
          <w:rFonts w:ascii="微软雅黑" w:eastAsia="宋体" w:hAnsi="微软雅黑" w:cs="宋体"/>
          <w:noProof/>
          <w:kern w:val="0"/>
          <w:sz w:val="24"/>
          <w:szCs w:val="24"/>
        </w:rPr>
        <w:drawing>
          <wp:inline distT="0" distB="0" distL="0" distR="0">
            <wp:extent cx="5607544" cy="2781300"/>
            <wp:effectExtent l="0" t="0" r="0" b="0"/>
            <wp:docPr id="1" name="图片 1" descr="E:\招生\招生宣传\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招生\招生宣传\22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3656" cy="2789292"/>
                    </a:xfrm>
                    <a:prstGeom prst="rect">
                      <a:avLst/>
                    </a:prstGeom>
                    <a:noFill/>
                    <a:ln>
                      <a:noFill/>
                    </a:ln>
                  </pic:spPr>
                </pic:pic>
              </a:graphicData>
            </a:graphic>
          </wp:inline>
        </w:drawing>
      </w:r>
    </w:p>
    <w:p w:rsidR="00A11C53" w:rsidRPr="0040699F" w:rsidRDefault="00A11C53" w:rsidP="00A11C53">
      <w:pPr>
        <w:widowControl/>
        <w:shd w:val="clear" w:color="auto" w:fill="FFFFFF"/>
        <w:spacing w:before="100" w:beforeAutospacing="1" w:after="100" w:afterAutospacing="1" w:line="480" w:lineRule="atLeast"/>
        <w:jc w:val="left"/>
        <w:rPr>
          <w:rFonts w:ascii="微软雅黑" w:eastAsia="宋体" w:hAnsi="微软雅黑" w:cs="宋体"/>
          <w:kern w:val="0"/>
          <w:sz w:val="24"/>
          <w:szCs w:val="24"/>
        </w:rPr>
      </w:pPr>
      <w:r w:rsidRPr="0040699F">
        <w:rPr>
          <w:rFonts w:ascii="微软雅黑" w:eastAsia="宋体" w:hAnsi="微软雅黑" w:cs="宋体" w:hint="eastAsia"/>
          <w:noProof/>
          <w:kern w:val="0"/>
          <w:sz w:val="24"/>
          <w:szCs w:val="24"/>
        </w:rPr>
        <w:drawing>
          <wp:inline distT="0" distB="0" distL="0" distR="0">
            <wp:extent cx="1718945" cy="665480"/>
            <wp:effectExtent l="0" t="0" r="0" b="1270"/>
            <wp:docPr id="5" name="图片 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p>
    <w:p w:rsidR="00836574" w:rsidRPr="00D7221C" w:rsidRDefault="00836574" w:rsidP="00836574">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D7221C">
        <w:rPr>
          <w:rFonts w:ascii="宋体" w:eastAsia="宋体" w:hAnsi="宋体" w:hint="eastAsia"/>
          <w:sz w:val="24"/>
          <w:szCs w:val="24"/>
        </w:rPr>
        <w:t>北京交通大学是教育部直属，教育部、交通运输部、北京市人民政府和中国国家铁路集团有限公司共建的全国重点大学，“211工程”“985工程优势学科创新平台”项目建设高校。学校牵头的“2011计划”“轨道交通安全协同创新中心”是国家首批14个认定的协同创新中心之一。</w:t>
      </w:r>
      <w:r w:rsidRPr="00516B54">
        <w:rPr>
          <w:rFonts w:ascii="宋体" w:eastAsia="宋体" w:hAnsi="宋体" w:hint="eastAsia"/>
          <w:b/>
          <w:sz w:val="24"/>
          <w:szCs w:val="24"/>
        </w:rPr>
        <w:t>学校是国家首批“双一流”建设高校，首轮建设任务已顺利完成，“智慧交通”一流学科领域建设得到评审专家高度评价。</w:t>
      </w:r>
    </w:p>
    <w:p w:rsidR="00836574" w:rsidRDefault="00836574" w:rsidP="00836574">
      <w:pPr>
        <w:spacing w:line="360" w:lineRule="auto"/>
        <w:ind w:firstLineChars="200" w:firstLine="482"/>
        <w:rPr>
          <w:rFonts w:ascii="宋体" w:eastAsia="宋体" w:hAnsi="宋体"/>
          <w:sz w:val="24"/>
          <w:szCs w:val="24"/>
        </w:rPr>
      </w:pPr>
      <w:r w:rsidRPr="00516B54">
        <w:rPr>
          <w:rFonts w:ascii="宋体" w:eastAsia="宋体" w:hAnsi="宋体" w:hint="eastAsia"/>
          <w:b/>
          <w:bCs/>
          <w:sz w:val="24"/>
          <w:szCs w:val="24"/>
        </w:rPr>
        <w:t>北京交通大学经管学院为EQUIS、AACSB两大国际一流办学质量认证的商学院。</w:t>
      </w:r>
      <w:r w:rsidRPr="00D7221C">
        <w:rPr>
          <w:rFonts w:ascii="宋体" w:eastAsia="宋体" w:hAnsi="宋体" w:hint="eastAsia"/>
          <w:sz w:val="24"/>
          <w:szCs w:val="24"/>
        </w:rPr>
        <w:t>北京交通大学经管类学科发端于学校创建之始，是学校办学历史最为悠久的学科。一个多世纪以来，学科发展始终与国家命运、学校发展相互印证、紧紧交叠，穿越岁月的长河而生生不息，并愈加特色鲜明。2011年，学院被国家教育部批准为全国17个首批试点学院之一。2019年，学院在Eduniversal全球最佳商学院排名中获评3 PALMS，位居中国最佳商学院第10名。2017年12月28日，教育部学位与研究生教育发展中心公布全国第四轮学科评估结果，学院三个一级学科名列前茅。其中，工商管理学科排名前10%，位居A-行列。</w:t>
      </w:r>
      <w:r>
        <w:rPr>
          <w:rFonts w:ascii="宋体" w:eastAsia="宋体" w:hAnsi="宋体" w:hint="eastAsia"/>
          <w:sz w:val="24"/>
          <w:szCs w:val="24"/>
        </w:rPr>
        <w:t>展现出强大的学科综合实力。</w:t>
      </w:r>
    </w:p>
    <w:p w:rsidR="00A11C53" w:rsidRPr="0040699F" w:rsidRDefault="00A11C53" w:rsidP="00DD7207">
      <w:pPr>
        <w:widowControl/>
        <w:shd w:val="clear" w:color="auto" w:fill="FFFFFF"/>
        <w:spacing w:before="100" w:beforeAutospacing="1" w:after="100" w:afterAutospacing="1" w:line="480" w:lineRule="atLeast"/>
        <w:ind w:firstLine="480"/>
        <w:jc w:val="left"/>
        <w:rPr>
          <w:rFonts w:ascii="宋体" w:eastAsia="宋体" w:hAnsi="宋体" w:cs="宋体"/>
          <w:kern w:val="0"/>
          <w:sz w:val="24"/>
          <w:szCs w:val="24"/>
        </w:rPr>
      </w:pPr>
      <w:r w:rsidRPr="0040699F">
        <w:rPr>
          <w:rFonts w:ascii="宋体" w:eastAsia="宋体" w:hAnsi="宋体" w:cs="宋体" w:hint="eastAsia"/>
          <w:noProof/>
          <w:kern w:val="0"/>
          <w:sz w:val="24"/>
          <w:szCs w:val="24"/>
        </w:rPr>
        <w:lastRenderedPageBreak/>
        <w:drawing>
          <wp:inline distT="0" distB="0" distL="0" distR="0">
            <wp:extent cx="1718945" cy="658495"/>
            <wp:effectExtent l="0" t="0" r="0" b="8255"/>
            <wp:docPr id="4" name="图片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8945" cy="658495"/>
                    </a:xfrm>
                    <a:prstGeom prst="rect">
                      <a:avLst/>
                    </a:prstGeom>
                    <a:noFill/>
                    <a:ln>
                      <a:noFill/>
                    </a:ln>
                  </pic:spPr>
                </pic:pic>
              </a:graphicData>
            </a:graphic>
          </wp:inline>
        </w:drawing>
      </w:r>
    </w:p>
    <w:p w:rsidR="00425479" w:rsidRPr="0040699F" w:rsidRDefault="00DD7207" w:rsidP="00EC266E">
      <w:pPr>
        <w:widowControl/>
        <w:shd w:val="clear" w:color="auto" w:fill="FFFFFF"/>
        <w:spacing w:line="480" w:lineRule="atLeast"/>
        <w:ind w:firstLine="437"/>
        <w:jc w:val="left"/>
        <w:rPr>
          <w:rFonts w:ascii="宋体" w:eastAsia="宋体" w:hAnsi="宋体"/>
          <w:sz w:val="24"/>
          <w:szCs w:val="24"/>
        </w:rPr>
      </w:pPr>
      <w:r w:rsidRPr="0040699F">
        <w:rPr>
          <w:rFonts w:ascii="宋体" w:eastAsia="宋体" w:hAnsi="宋体" w:hint="eastAsia"/>
          <w:sz w:val="24"/>
          <w:szCs w:val="24"/>
        </w:rPr>
        <w:t xml:space="preserve"> </w:t>
      </w:r>
      <w:r w:rsidR="00A11C53" w:rsidRPr="0040699F">
        <w:rPr>
          <w:rFonts w:ascii="宋体" w:eastAsia="宋体" w:hAnsi="宋体" w:hint="eastAsia"/>
          <w:sz w:val="24"/>
          <w:szCs w:val="24"/>
        </w:rPr>
        <w:t>北京交通大学是国务院学位办批准的全国第二批会计硕士专业学位（Master of Professional Accounting，以下简称MPAcc）授权点之一，于</w:t>
      </w:r>
      <w:r w:rsidR="00E05FDD" w:rsidRPr="0040699F">
        <w:rPr>
          <w:rFonts w:ascii="宋体" w:eastAsia="宋体" w:hAnsi="宋体" w:hint="eastAsia"/>
          <w:sz w:val="24"/>
          <w:szCs w:val="24"/>
        </w:rPr>
        <w:t>2</w:t>
      </w:r>
      <w:r w:rsidR="00E05FDD" w:rsidRPr="0040699F">
        <w:rPr>
          <w:rFonts w:ascii="宋体" w:eastAsia="宋体" w:hAnsi="宋体"/>
          <w:sz w:val="24"/>
          <w:szCs w:val="24"/>
        </w:rPr>
        <w:t>007</w:t>
      </w:r>
      <w:r w:rsidR="00E05FDD" w:rsidRPr="0040699F">
        <w:rPr>
          <w:rFonts w:ascii="宋体" w:eastAsia="宋体" w:hAnsi="宋体" w:hint="eastAsia"/>
          <w:sz w:val="24"/>
          <w:szCs w:val="24"/>
        </w:rPr>
        <w:t>年</w:t>
      </w:r>
      <w:r w:rsidR="00A11C53" w:rsidRPr="0040699F">
        <w:rPr>
          <w:rFonts w:ascii="宋体" w:eastAsia="宋体" w:hAnsi="宋体" w:hint="eastAsia"/>
          <w:sz w:val="24"/>
          <w:szCs w:val="24"/>
        </w:rPr>
        <w:t>开始招生，迄今已招收1</w:t>
      </w:r>
      <w:r w:rsidR="00E05FDD" w:rsidRPr="0040699F">
        <w:rPr>
          <w:rFonts w:ascii="宋体" w:eastAsia="宋体" w:hAnsi="宋体" w:hint="eastAsia"/>
          <w:sz w:val="24"/>
          <w:szCs w:val="24"/>
        </w:rPr>
        <w:t>4</w:t>
      </w:r>
      <w:r w:rsidR="00A11C53" w:rsidRPr="0040699F">
        <w:rPr>
          <w:rFonts w:ascii="宋体" w:eastAsia="宋体" w:hAnsi="宋体" w:hint="eastAsia"/>
          <w:sz w:val="24"/>
          <w:szCs w:val="24"/>
        </w:rPr>
        <w:t>批MPAcc学员。2015年成为全国首批通过MPAcc教育质量认证（AAPEQ）6所A级成员单位之一，也是唯一一所理工科院校；2016年成为中国MPAcc学生案例大赛联合发起单位成员之一，2019年获全国总决赛三等奖。北京交通大学在2018</w:t>
      </w:r>
      <w:r w:rsidR="003E6039" w:rsidRPr="0040699F">
        <w:rPr>
          <w:rFonts w:ascii="宋体" w:eastAsia="宋体" w:hAnsi="宋体" w:hint="eastAsia"/>
          <w:sz w:val="24"/>
          <w:szCs w:val="24"/>
        </w:rPr>
        <w:t>年和2019</w:t>
      </w:r>
      <w:r w:rsidR="00A11C53" w:rsidRPr="0040699F">
        <w:rPr>
          <w:rFonts w:ascii="宋体" w:eastAsia="宋体" w:hAnsi="宋体" w:hint="eastAsia"/>
          <w:sz w:val="24"/>
          <w:szCs w:val="24"/>
        </w:rPr>
        <w:t>年全国MPAcc优秀学位论文评选中</w:t>
      </w:r>
      <w:r w:rsidR="003E6039" w:rsidRPr="0040699F">
        <w:rPr>
          <w:rFonts w:ascii="宋体" w:eastAsia="宋体" w:hAnsi="宋体" w:hint="eastAsia"/>
          <w:sz w:val="24"/>
          <w:szCs w:val="24"/>
        </w:rPr>
        <w:t>蝉联</w:t>
      </w:r>
      <w:r w:rsidR="00A11C53" w:rsidRPr="0040699F">
        <w:rPr>
          <w:rFonts w:ascii="宋体" w:eastAsia="宋体" w:hAnsi="宋体" w:hint="eastAsia"/>
          <w:sz w:val="24"/>
          <w:szCs w:val="24"/>
        </w:rPr>
        <w:t>荣获论文奖和组织奖。</w:t>
      </w:r>
      <w:r w:rsidR="00425479" w:rsidRPr="0040699F">
        <w:rPr>
          <w:rFonts w:ascii="宋体" w:eastAsia="宋体" w:hAnsi="宋体" w:hint="eastAsia"/>
          <w:sz w:val="24"/>
          <w:szCs w:val="24"/>
        </w:rPr>
        <w:t>2020年通过MPAcc教育质量认证（AAPEQ）A级成员单位维持认证,</w:t>
      </w:r>
      <w:r w:rsidR="00E05FDD" w:rsidRPr="0040699F">
        <w:rPr>
          <w:rFonts w:ascii="宋体" w:eastAsia="宋体" w:hAnsi="宋体" w:hint="eastAsia"/>
          <w:sz w:val="24"/>
          <w:szCs w:val="24"/>
        </w:rPr>
        <w:t>项目品质</w:t>
      </w:r>
      <w:r w:rsidR="00425479" w:rsidRPr="0040699F">
        <w:rPr>
          <w:rFonts w:ascii="宋体" w:eastAsia="宋体" w:hAnsi="宋体" w:hint="eastAsia"/>
          <w:sz w:val="24"/>
          <w:szCs w:val="24"/>
        </w:rPr>
        <w:t>持续得到</w:t>
      </w:r>
      <w:r w:rsidR="00E05FDD" w:rsidRPr="0040699F">
        <w:rPr>
          <w:rFonts w:ascii="宋体" w:eastAsia="宋体" w:hAnsi="宋体" w:hint="eastAsia"/>
          <w:sz w:val="24"/>
          <w:szCs w:val="24"/>
        </w:rPr>
        <w:t>教育界</w:t>
      </w:r>
      <w:r w:rsidR="00425479" w:rsidRPr="0040699F">
        <w:rPr>
          <w:rFonts w:ascii="宋体" w:eastAsia="宋体" w:hAnsi="宋体" w:hint="eastAsia"/>
          <w:sz w:val="24"/>
          <w:szCs w:val="24"/>
        </w:rPr>
        <w:t>同行和</w:t>
      </w:r>
      <w:r w:rsidR="00E05FDD" w:rsidRPr="0040699F">
        <w:rPr>
          <w:rFonts w:ascii="宋体" w:eastAsia="宋体" w:hAnsi="宋体" w:hint="eastAsia"/>
          <w:sz w:val="24"/>
          <w:szCs w:val="24"/>
        </w:rPr>
        <w:t>雇主</w:t>
      </w:r>
      <w:r w:rsidR="00425479" w:rsidRPr="0040699F">
        <w:rPr>
          <w:rFonts w:ascii="宋体" w:eastAsia="宋体" w:hAnsi="宋体" w:hint="eastAsia"/>
          <w:sz w:val="24"/>
          <w:szCs w:val="24"/>
        </w:rPr>
        <w:t>企业界的认可。</w:t>
      </w:r>
    </w:p>
    <w:p w:rsidR="00E05FDD" w:rsidRPr="0040699F" w:rsidRDefault="00E05FDD" w:rsidP="00EC266E">
      <w:pPr>
        <w:widowControl/>
        <w:shd w:val="clear" w:color="auto" w:fill="FFFFFF"/>
        <w:spacing w:line="480" w:lineRule="atLeast"/>
        <w:ind w:firstLine="437"/>
        <w:jc w:val="left"/>
        <w:rPr>
          <w:rFonts w:ascii="宋体" w:eastAsia="宋体" w:hAnsi="宋体"/>
          <w:sz w:val="24"/>
          <w:szCs w:val="24"/>
        </w:rPr>
      </w:pPr>
      <w:r w:rsidRPr="0040699F">
        <w:rPr>
          <w:rFonts w:ascii="宋体" w:eastAsia="宋体" w:hAnsi="宋体"/>
          <w:sz w:val="24"/>
          <w:szCs w:val="24"/>
        </w:rPr>
        <w:t>MPAcc</w:t>
      </w:r>
      <w:r w:rsidRPr="0040699F">
        <w:rPr>
          <w:rFonts w:ascii="宋体" w:eastAsia="宋体" w:hAnsi="宋体" w:hint="eastAsia"/>
          <w:sz w:val="24"/>
          <w:szCs w:val="24"/>
        </w:rPr>
        <w:t>项目以</w:t>
      </w:r>
      <w:r w:rsidRPr="0040699F">
        <w:rPr>
          <w:rFonts w:ascii="宋体" w:eastAsia="宋体" w:hAnsi="宋体"/>
          <w:sz w:val="24"/>
          <w:szCs w:val="24"/>
        </w:rPr>
        <w:t>“</w:t>
      </w:r>
      <w:r w:rsidRPr="0040699F">
        <w:rPr>
          <w:rFonts w:ascii="宋体" w:eastAsia="宋体" w:hAnsi="宋体" w:hint="eastAsia"/>
          <w:sz w:val="24"/>
          <w:szCs w:val="24"/>
        </w:rPr>
        <w:t>突出行业特色、强化理论基础、提升实践能力、持续职业发展</w:t>
      </w:r>
      <w:r w:rsidRPr="0040699F">
        <w:rPr>
          <w:rFonts w:ascii="宋体" w:eastAsia="宋体" w:hAnsi="宋体"/>
          <w:sz w:val="24"/>
          <w:szCs w:val="24"/>
        </w:rPr>
        <w:t>”</w:t>
      </w:r>
      <w:r w:rsidRPr="0040699F">
        <w:rPr>
          <w:rFonts w:ascii="宋体" w:eastAsia="宋体" w:hAnsi="宋体" w:hint="eastAsia"/>
          <w:sz w:val="24"/>
          <w:szCs w:val="24"/>
        </w:rPr>
        <w:t>为培养目标定位，致力于培养具有从事会计职业所需的职业道德和专业知识与技能、具备高阶思维能力和解决实际问题能力，能够适应新技术发展下不断变化商业环境的高层次、应用型、国际化会计专门人才。</w:t>
      </w:r>
    </w:p>
    <w:p w:rsidR="00A11C53" w:rsidRPr="0040699F" w:rsidRDefault="00E05FDD" w:rsidP="00EC266E">
      <w:pPr>
        <w:widowControl/>
        <w:shd w:val="clear" w:color="auto" w:fill="FFFFFF"/>
        <w:spacing w:line="480" w:lineRule="atLeast"/>
        <w:ind w:firstLine="437"/>
        <w:jc w:val="left"/>
        <w:rPr>
          <w:rFonts w:ascii="宋体" w:eastAsia="宋体" w:hAnsi="宋体"/>
          <w:sz w:val="24"/>
          <w:szCs w:val="24"/>
        </w:rPr>
      </w:pPr>
      <w:r w:rsidRPr="0040699F">
        <w:rPr>
          <w:rFonts w:ascii="宋体" w:eastAsia="宋体" w:hAnsi="宋体"/>
          <w:sz w:val="24"/>
          <w:szCs w:val="24"/>
        </w:rPr>
        <w:t>MPAcc</w:t>
      </w:r>
      <w:r w:rsidRPr="0040699F">
        <w:rPr>
          <w:rFonts w:ascii="宋体" w:eastAsia="宋体" w:hAnsi="宋体" w:hint="eastAsia"/>
          <w:sz w:val="24"/>
          <w:szCs w:val="24"/>
        </w:rPr>
        <w:t>项目</w:t>
      </w:r>
      <w:r w:rsidR="00A11C53" w:rsidRPr="0040699F">
        <w:rPr>
          <w:rFonts w:ascii="宋体" w:eastAsia="宋体" w:hAnsi="宋体"/>
          <w:sz w:val="24"/>
          <w:szCs w:val="24"/>
        </w:rPr>
        <w:t>继承会计学科自立校一个世纪以来积累的办学优势与杨汝梅等老一辈会计学者的治学风范，秉承“知行”校训，突出北京交通大学轨道交通的行业特色，依托经济管理学院工商管理、产业经济学与管理科学与工程一级学科优势。根据以产出为导向的教育理念（OBE，Outcome-based Education）制定培养目标，旨在满足不断变化的产业环境、不断创新的商业模式、不断丰富的会计实务、不断升级的专业工具与不断提升的职业理念对会计人才培养提出的社会需求新要求。通过整合我校经济管理学院的优秀师资、专业专家及实务界资深人士，采用专业课程团组授课模式</w:t>
      </w:r>
      <w:r w:rsidRPr="0040699F">
        <w:rPr>
          <w:rFonts w:ascii="宋体" w:eastAsia="宋体" w:hAnsi="宋体" w:hint="eastAsia"/>
          <w:sz w:val="24"/>
          <w:szCs w:val="24"/>
        </w:rPr>
        <w:t>，</w:t>
      </w:r>
      <w:r w:rsidR="00A11C53" w:rsidRPr="0040699F">
        <w:rPr>
          <w:rFonts w:ascii="宋体" w:eastAsia="宋体" w:hAnsi="宋体"/>
          <w:sz w:val="24"/>
          <w:szCs w:val="24"/>
        </w:rPr>
        <w:t>创办北京交通大学“名家讲坛”系列讲座，邀请财政部、铁路总公司财务司等相关政府部门以及中国注册会计师协会、会计师事务所、跨国公司和国有大型企业的实务界知名人士为学员带来最前沿的专业讲座，与学员进行双向交流。与毕马威中国合作开办“毕马威导师班”，遴选毕马威合伙人担任学员校外导师，邀请毕马威合伙人走进学校开设专题讲座，为学员提供与实务界专业人士在专业领域与职业发展等方面的交流。</w:t>
      </w:r>
    </w:p>
    <w:p w:rsidR="00E05FDD" w:rsidRPr="0040699F" w:rsidRDefault="00E05FDD" w:rsidP="00EC266E">
      <w:pPr>
        <w:widowControl/>
        <w:shd w:val="clear" w:color="auto" w:fill="FFFFFF"/>
        <w:spacing w:line="480" w:lineRule="atLeast"/>
        <w:ind w:firstLine="435"/>
        <w:jc w:val="left"/>
        <w:rPr>
          <w:rFonts w:ascii="宋体" w:eastAsia="宋体" w:hAnsi="宋体"/>
          <w:sz w:val="24"/>
          <w:szCs w:val="24"/>
        </w:rPr>
      </w:pPr>
      <w:r w:rsidRPr="0040699F">
        <w:rPr>
          <w:rFonts w:ascii="宋体" w:eastAsia="宋体" w:hAnsi="宋体"/>
          <w:sz w:val="24"/>
          <w:szCs w:val="24"/>
        </w:rPr>
        <w:t>MPAcc</w:t>
      </w:r>
      <w:r w:rsidRPr="0040699F">
        <w:rPr>
          <w:rFonts w:ascii="宋体" w:eastAsia="宋体" w:hAnsi="宋体" w:hint="eastAsia"/>
          <w:sz w:val="24"/>
          <w:szCs w:val="24"/>
        </w:rPr>
        <w:t>项目师资力量雄厚，拥有一支包括教育部高等学校教学指导委员会委员1人，全国审计专业学位研究生教育指导委员会委员1人，会计名家培养工程2人、北</w:t>
      </w:r>
      <w:r w:rsidRPr="0040699F">
        <w:rPr>
          <w:rFonts w:ascii="宋体" w:eastAsia="宋体" w:hAnsi="宋体" w:hint="eastAsia"/>
          <w:sz w:val="24"/>
          <w:szCs w:val="24"/>
        </w:rPr>
        <w:lastRenderedPageBreak/>
        <w:t>京市教学名师2人、财政部全国会计高端人才1人、全国税务领军人才2人在内的高水平师资队伍，已经形成了</w:t>
      </w:r>
      <w:r w:rsidR="003F0F9D">
        <w:rPr>
          <w:rFonts w:ascii="宋体" w:eastAsia="宋体" w:hAnsi="宋体" w:hint="eastAsia"/>
          <w:sz w:val="24"/>
          <w:szCs w:val="24"/>
        </w:rPr>
        <w:t>业财融合与</w:t>
      </w:r>
      <w:r w:rsidRPr="0040699F">
        <w:rPr>
          <w:rFonts w:ascii="宋体" w:eastAsia="宋体" w:hAnsi="宋体" w:hint="eastAsia"/>
          <w:sz w:val="24"/>
          <w:szCs w:val="24"/>
        </w:rPr>
        <w:t>财务共享、智能财务、并购重组、战略与风险管理、管理会计等方向科教融合型团队。</w:t>
      </w:r>
    </w:p>
    <w:p w:rsidR="00A11C53" w:rsidRPr="0040699F" w:rsidRDefault="00A11C53" w:rsidP="00A11C53">
      <w:pPr>
        <w:widowControl/>
        <w:shd w:val="clear" w:color="auto" w:fill="FFFFFF"/>
        <w:spacing w:before="100" w:beforeAutospacing="1" w:after="100" w:afterAutospacing="1" w:line="480" w:lineRule="atLeast"/>
        <w:jc w:val="left"/>
        <w:rPr>
          <w:rFonts w:ascii="宋体" w:eastAsia="宋体" w:hAnsi="宋体" w:cs="宋体"/>
          <w:kern w:val="0"/>
          <w:sz w:val="24"/>
          <w:szCs w:val="24"/>
        </w:rPr>
      </w:pPr>
      <w:r w:rsidRPr="0040699F">
        <w:rPr>
          <w:rFonts w:ascii="宋体" w:eastAsia="宋体" w:hAnsi="宋体" w:cs="宋体" w:hint="eastAsia"/>
          <w:noProof/>
          <w:kern w:val="0"/>
          <w:sz w:val="24"/>
          <w:szCs w:val="24"/>
        </w:rPr>
        <w:drawing>
          <wp:inline distT="0" distB="0" distL="0" distR="0">
            <wp:extent cx="1718945" cy="665480"/>
            <wp:effectExtent l="0" t="0" r="0" b="1270"/>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p>
    <w:p w:rsidR="00A11C53" w:rsidRPr="0040699F" w:rsidRDefault="00A11C53" w:rsidP="00A11C53">
      <w:pPr>
        <w:widowControl/>
        <w:shd w:val="clear" w:color="auto" w:fill="FFFFFF"/>
        <w:spacing w:before="100" w:beforeAutospacing="1" w:after="100" w:afterAutospacing="1" w:line="480" w:lineRule="atLeast"/>
        <w:ind w:firstLine="420"/>
        <w:jc w:val="left"/>
        <w:rPr>
          <w:rFonts w:ascii="宋体" w:eastAsia="宋体" w:hAnsi="宋体" w:cs="宋体"/>
          <w:kern w:val="0"/>
          <w:sz w:val="24"/>
          <w:szCs w:val="24"/>
        </w:rPr>
      </w:pPr>
      <w:r w:rsidRPr="0040699F">
        <w:rPr>
          <w:rFonts w:ascii="宋体" w:eastAsia="宋体" w:hAnsi="宋体" w:cs="宋体" w:hint="eastAsia"/>
          <w:b/>
          <w:bCs/>
          <w:kern w:val="0"/>
          <w:sz w:val="24"/>
          <w:szCs w:val="24"/>
          <w:shd w:val="clear" w:color="auto" w:fill="FFFFFF"/>
        </w:rPr>
        <w:t>一、培养方向</w:t>
      </w:r>
    </w:p>
    <w:p w:rsidR="00952650" w:rsidRPr="0040699F" w:rsidRDefault="00952650" w:rsidP="00952650">
      <w:pPr>
        <w:adjustRightInd w:val="0"/>
        <w:spacing w:line="360" w:lineRule="auto"/>
        <w:ind w:firstLineChars="200" w:firstLine="480"/>
        <w:rPr>
          <w:rFonts w:ascii="宋体" w:eastAsia="宋体" w:hAnsi="宋体"/>
          <w:sz w:val="24"/>
          <w:szCs w:val="24"/>
        </w:rPr>
      </w:pPr>
      <w:r w:rsidRPr="0040699F">
        <w:rPr>
          <w:rFonts w:ascii="宋体" w:eastAsia="宋体" w:hAnsi="宋体" w:hint="eastAsia"/>
          <w:sz w:val="24"/>
          <w:szCs w:val="24"/>
        </w:rPr>
        <w:t>会计硕士专业学位（MPAcc）非全日制研究生的培养方向包括：业财融合与智能财务、并购重组与价值评估。</w:t>
      </w:r>
    </w:p>
    <w:p w:rsidR="00952650" w:rsidRPr="0040699F" w:rsidRDefault="00952650" w:rsidP="00952650">
      <w:pPr>
        <w:adjustRightInd w:val="0"/>
        <w:spacing w:line="360" w:lineRule="auto"/>
        <w:ind w:firstLineChars="200" w:firstLine="480"/>
        <w:rPr>
          <w:rFonts w:ascii="宋体" w:eastAsia="宋体" w:hAnsi="宋体"/>
          <w:sz w:val="24"/>
          <w:szCs w:val="24"/>
        </w:rPr>
      </w:pPr>
      <w:r w:rsidRPr="0040699F">
        <w:rPr>
          <w:rFonts w:ascii="宋体" w:eastAsia="宋体" w:hAnsi="宋体"/>
          <w:sz w:val="24"/>
          <w:szCs w:val="24"/>
        </w:rPr>
        <w:t>1.</w:t>
      </w:r>
      <w:r w:rsidRPr="0040699F">
        <w:rPr>
          <w:rFonts w:ascii="宋体" w:eastAsia="宋体" w:hAnsi="宋体" w:hint="eastAsia"/>
          <w:sz w:val="24"/>
          <w:szCs w:val="24"/>
        </w:rPr>
        <w:t>业财融合与智能财务</w:t>
      </w:r>
    </w:p>
    <w:p w:rsidR="00952650" w:rsidRPr="0040699F" w:rsidRDefault="00952650" w:rsidP="008D4C2A">
      <w:pPr>
        <w:adjustRightInd w:val="0"/>
        <w:spacing w:line="360" w:lineRule="auto"/>
        <w:ind w:firstLineChars="200" w:firstLine="480"/>
        <w:rPr>
          <w:rFonts w:ascii="宋体" w:eastAsia="宋体" w:hAnsi="宋体"/>
          <w:sz w:val="24"/>
          <w:szCs w:val="24"/>
        </w:rPr>
      </w:pPr>
      <w:r w:rsidRPr="0040699F">
        <w:rPr>
          <w:rFonts w:ascii="宋体" w:eastAsia="宋体" w:hAnsi="宋体" w:hint="eastAsia"/>
          <w:sz w:val="24"/>
          <w:szCs w:val="24"/>
        </w:rPr>
        <w:t>本方向是在新技术发展和行业变革下，培养学生掌握财务共享、大数据与财务决策、人工智能与会计发展等前沿发展的专业知识和实践应用能力。</w:t>
      </w:r>
    </w:p>
    <w:p w:rsidR="00952650" w:rsidRPr="0040699F" w:rsidRDefault="00952650" w:rsidP="008D4C2A">
      <w:pPr>
        <w:adjustRightInd w:val="0"/>
        <w:spacing w:line="360" w:lineRule="auto"/>
        <w:ind w:firstLineChars="200" w:firstLine="480"/>
        <w:rPr>
          <w:rFonts w:ascii="宋体" w:eastAsia="宋体" w:hAnsi="宋体"/>
          <w:sz w:val="24"/>
          <w:szCs w:val="24"/>
        </w:rPr>
      </w:pPr>
      <w:r w:rsidRPr="0040699F">
        <w:rPr>
          <w:rFonts w:ascii="宋体" w:eastAsia="宋体" w:hAnsi="宋体"/>
          <w:sz w:val="24"/>
          <w:szCs w:val="24"/>
        </w:rPr>
        <w:t>2.</w:t>
      </w:r>
      <w:r w:rsidRPr="0040699F">
        <w:rPr>
          <w:rFonts w:ascii="宋体" w:eastAsia="宋体" w:hAnsi="宋体" w:hint="eastAsia"/>
          <w:sz w:val="24"/>
          <w:szCs w:val="24"/>
        </w:rPr>
        <w:t>并购重组与价值评估</w:t>
      </w:r>
    </w:p>
    <w:p w:rsidR="00952650" w:rsidRPr="0040699F" w:rsidRDefault="00952650" w:rsidP="008D4C2A">
      <w:pPr>
        <w:adjustRightInd w:val="0"/>
        <w:spacing w:line="360" w:lineRule="auto"/>
        <w:ind w:firstLineChars="200" w:firstLine="480"/>
        <w:rPr>
          <w:rFonts w:ascii="宋体" w:eastAsia="宋体" w:hAnsi="宋体"/>
          <w:sz w:val="24"/>
          <w:szCs w:val="24"/>
        </w:rPr>
      </w:pPr>
      <w:r w:rsidRPr="0040699F">
        <w:rPr>
          <w:rFonts w:ascii="宋体" w:eastAsia="宋体" w:hAnsi="宋体" w:hint="eastAsia"/>
          <w:sz w:val="24"/>
          <w:szCs w:val="24"/>
        </w:rPr>
        <w:t>本方向培养学生掌握并购重组相关的理论与实践，企业并购重组的主要类型、程序和具体操作方法，以及资产重组、国企混改、股权置换等各类经济活动中的资产与企业价值评估等方面的专业知识与实践应用能力。</w:t>
      </w:r>
    </w:p>
    <w:p w:rsidR="00A11C53" w:rsidRPr="0040699F" w:rsidRDefault="00A11C53" w:rsidP="00A11C53">
      <w:pPr>
        <w:widowControl/>
        <w:shd w:val="clear" w:color="auto" w:fill="FFFFFF"/>
        <w:spacing w:before="100" w:beforeAutospacing="1" w:after="100" w:afterAutospacing="1" w:line="480" w:lineRule="atLeast"/>
        <w:ind w:firstLine="420"/>
        <w:jc w:val="left"/>
        <w:rPr>
          <w:rFonts w:ascii="宋体" w:eastAsia="宋体" w:hAnsi="宋体" w:cs="宋体"/>
          <w:b/>
          <w:bCs/>
          <w:kern w:val="0"/>
          <w:sz w:val="24"/>
          <w:szCs w:val="24"/>
          <w:shd w:val="clear" w:color="auto" w:fill="FFFFFF"/>
        </w:rPr>
      </w:pPr>
      <w:r w:rsidRPr="0040699F">
        <w:rPr>
          <w:rFonts w:ascii="宋体" w:eastAsia="宋体" w:hAnsi="宋体" w:cs="宋体" w:hint="eastAsia"/>
          <w:b/>
          <w:bCs/>
          <w:kern w:val="0"/>
          <w:sz w:val="24"/>
          <w:szCs w:val="24"/>
          <w:shd w:val="clear" w:color="auto" w:fill="FFFFFF"/>
        </w:rPr>
        <w:t>二、报考条件</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（一）报名参加全国硕士研究生招生考试的人员，须符合下列条件：</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1. 中华人民共和国公民。</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2. 拥护中国共产党的领导，品德良好，遵纪守法。</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3. 身体健康状况符合国家规定的体检要求。</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4. 考生学业水平必须符合下列条件之一：</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1）国家承认学历的应届本科毕业生（含普通高校、成人高校、普通高校举办的成人高等学历教育等应届本科毕业生）及自学考试和网络教育届时可毕业本科生。考生录取当年入学前必须取得国家承认的本科毕业证书或教育部留学服务中心出具的《国（境）外学历学位认证书》，否则录取资格无效。</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（2）具有国家承认的大学本科毕业学历的人员。</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lastRenderedPageBreak/>
        <w:t>（3）获得国家承认的高职高专毕业学历后满2年（从毕业后到录取当年入学之日，下同）或2年以上的人员，以及国家承认学历的本科结业生，如果同时满足以下三个条件：a．在全日制普通高等学校辅修过所报专业本科的全部主干课程；b．在所报考专业领域有关核心期刊上以第一作者发表过一篇（含）以上文章或获得科技奖励证书；c．国家英语四级成绩425分以上（含425分），按本科毕业同等学力身份报考。同等学力人员报考前须征得报考学院的同意。</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（4）已获硕士、博士学位的人员。</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7A4FB4">
        <w:rPr>
          <w:rFonts w:ascii="宋体" w:eastAsia="宋体" w:hAnsi="宋体"/>
          <w:sz w:val="24"/>
          <w:szCs w:val="24"/>
        </w:rPr>
        <w:t>在校研究生报考须在报名前征得所在培养单位同意。</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三、报考程序</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40699F">
        <w:rPr>
          <w:rFonts w:ascii="宋体" w:eastAsia="宋体" w:hAnsi="宋体"/>
          <w:sz w:val="24"/>
          <w:szCs w:val="24"/>
        </w:rPr>
        <w:t>凡是符合我校报考条件的考生，请于报考前，仔细阅读教育部、所在省级教育招生考试机构、报考点以及招生单位的网报</w:t>
      </w:r>
      <w:bookmarkStart w:id="0" w:name="_GoBack"/>
      <w:bookmarkEnd w:id="0"/>
      <w:r w:rsidRPr="0040699F">
        <w:rPr>
          <w:rFonts w:ascii="宋体" w:eastAsia="宋体" w:hAnsi="宋体"/>
          <w:sz w:val="24"/>
          <w:szCs w:val="24"/>
        </w:rPr>
        <w:t>公告、通知等文件。不按要求报名，误填、错填报考信息或填报虚假信息，而导致不能网上确认（现场确认）、初试或复试的后果，由考生本人承担。推荐免试考生的报考程序见</w:t>
      </w:r>
      <w:hyperlink r:id="rId10" w:history="1">
        <w:r w:rsidRPr="0040699F">
          <w:rPr>
            <w:rFonts w:ascii="宋体" w:eastAsia="宋体" w:hAnsi="宋体"/>
            <w:sz w:val="24"/>
            <w:szCs w:val="24"/>
          </w:rPr>
          <w:t>《北京交通大学2022年招收推荐免试攻读硕士（博士）研究生办法》</w:t>
        </w:r>
      </w:hyperlink>
      <w:r w:rsidRPr="0040699F">
        <w:rPr>
          <w:rFonts w:ascii="宋体" w:eastAsia="宋体" w:hAnsi="宋体"/>
          <w:sz w:val="24"/>
          <w:szCs w:val="24"/>
        </w:rPr>
        <w:t>，其他考试方式报考程序如下： </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（一）网上报名</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40699F">
        <w:rPr>
          <w:rFonts w:ascii="宋体" w:eastAsia="宋体" w:hAnsi="宋体"/>
          <w:sz w:val="24"/>
          <w:szCs w:val="24"/>
        </w:rPr>
        <w:t>登录北京交通大学研究生院招生专题网站（网址http://gs.bjtu.edu.cn/cms/zszt/），仔细阅读招生相关信息，确定本人符合报考条件后于2021年10月5日至10月25日期间每天9:00～22:00，登录中国研究生招生信息网（网址</w:t>
      </w:r>
      <w:hyperlink r:id="rId11" w:history="1">
        <w:r w:rsidRPr="0040699F">
          <w:rPr>
            <w:rFonts w:ascii="宋体" w:eastAsia="宋体" w:hAnsi="宋体"/>
            <w:sz w:val="24"/>
            <w:szCs w:val="24"/>
          </w:rPr>
          <w:t>http://yz.chsi.com.cn/</w:t>
        </w:r>
      </w:hyperlink>
      <w:r w:rsidRPr="0040699F">
        <w:rPr>
          <w:rFonts w:ascii="宋体" w:eastAsia="宋体" w:hAnsi="宋体"/>
          <w:sz w:val="24"/>
          <w:szCs w:val="24"/>
        </w:rPr>
        <w:t>或</w:t>
      </w:r>
      <w:hyperlink r:id="rId12" w:history="1">
        <w:r w:rsidRPr="0040699F">
          <w:rPr>
            <w:rFonts w:ascii="宋体" w:eastAsia="宋体" w:hAnsi="宋体"/>
            <w:sz w:val="24"/>
            <w:szCs w:val="24"/>
          </w:rPr>
          <w:t>http://yz.chsi.cn/</w:t>
        </w:r>
      </w:hyperlink>
      <w:r w:rsidRPr="0040699F">
        <w:rPr>
          <w:rFonts w:ascii="宋体" w:eastAsia="宋体" w:hAnsi="宋体"/>
          <w:sz w:val="24"/>
          <w:szCs w:val="24"/>
        </w:rPr>
        <w:t>），浏览相关信息，并按教育部、所在省级教育招生考试机构、报考点以及招生单位的网上公告要求报名。报名期间，考生可自行修改网上报名信息或重新填报报名信息，但一位考生只能保留一条有效报名信息。逾期不再补报，也不得再修改报名信息。</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40699F">
        <w:rPr>
          <w:rFonts w:ascii="宋体" w:eastAsia="宋体" w:hAnsi="宋体"/>
          <w:sz w:val="24"/>
          <w:szCs w:val="24"/>
        </w:rPr>
        <w:t>已被招生单位接收的推免生，不得再报名参加当年硕士研究生考试招生，否则取消其推免录取资格。</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重要提示：</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1.应届本科毕业生原则上应选择就读学校所在地省级教育招生考试机构指定的报考点办理网上报名和网上确认（现场确认）手续；单独考试考生应选择“北京交通大学”报考点办理网上报名和网上确认（现场确认）手续；其他考生应选择工作所在地</w:t>
      </w:r>
      <w:r w:rsidRPr="0040699F">
        <w:rPr>
          <w:rFonts w:ascii="宋体" w:eastAsia="宋体" w:hAnsi="宋体" w:hint="eastAsia"/>
          <w:sz w:val="24"/>
          <w:szCs w:val="24"/>
        </w:rPr>
        <w:t>（相关具</w:t>
      </w:r>
      <w:r w:rsidRPr="0040699F">
        <w:rPr>
          <w:rFonts w:ascii="宋体" w:eastAsia="宋体" w:hAnsi="宋体" w:hint="eastAsia"/>
          <w:sz w:val="24"/>
          <w:szCs w:val="24"/>
        </w:rPr>
        <w:lastRenderedPageBreak/>
        <w:t>体要求由所在地省级教育招生考试机构合理确定）</w:t>
      </w:r>
      <w:r w:rsidRPr="0040699F">
        <w:rPr>
          <w:rFonts w:ascii="宋体" w:eastAsia="宋体" w:hAnsi="宋体"/>
          <w:sz w:val="24"/>
          <w:szCs w:val="24"/>
        </w:rPr>
        <w:t>或户口所在地省级教育招生考试机构指定的报考点办理网上报名和网上确认（现场确认）手续。</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2.选择“北京交通大学”报考点的考生，须于2021年10月5日至10月25日每天9:00～22:00网上报名期间网上支付报名费，未按要求网上支付报名费的考生，报考点将不予网上确认（现场确认）。</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3.报名期间将对考生学历（学籍）信息进行网上校验，考生可上网查看学历（学籍）校验结果。建议考生在2021年10月5日网上报名开始前，先自行登录“中国高等教育学生信息网（网址</w:t>
      </w:r>
      <w:hyperlink r:id="rId13" w:history="1">
        <w:r w:rsidRPr="0040699F">
          <w:rPr>
            <w:rFonts w:ascii="宋体" w:eastAsia="宋体" w:hAnsi="宋体"/>
            <w:sz w:val="24"/>
            <w:szCs w:val="24"/>
          </w:rPr>
          <w:t>http://www.chsi.com.cn/</w:t>
        </w:r>
      </w:hyperlink>
      <w:r w:rsidRPr="0040699F">
        <w:rPr>
          <w:rFonts w:ascii="宋体" w:eastAsia="宋体" w:hAnsi="宋体"/>
          <w:sz w:val="24"/>
          <w:szCs w:val="24"/>
        </w:rPr>
        <w:t>）”查询本人学历（学籍）信息，按照查询到的学历（学籍）信息进行网上信息填报。未查询到学历（学籍）的考生必须尽早到中国高等教育学生信息网（网址</w:t>
      </w:r>
      <w:hyperlink r:id="rId14" w:history="1">
        <w:r w:rsidRPr="0040699F">
          <w:rPr>
            <w:rFonts w:ascii="宋体" w:eastAsia="宋体" w:hAnsi="宋体"/>
            <w:sz w:val="24"/>
            <w:szCs w:val="24"/>
          </w:rPr>
          <w:t>http://www.chsi.com.cn/</w:t>
        </w:r>
      </w:hyperlink>
      <w:r w:rsidRPr="0040699F">
        <w:rPr>
          <w:rFonts w:ascii="宋体" w:eastAsia="宋体" w:hAnsi="宋体"/>
          <w:sz w:val="24"/>
          <w:szCs w:val="24"/>
        </w:rPr>
        <w:t>）进行认证；若为境外或港澳台学位学历获得者，须登录教育部网站（网址</w:t>
      </w:r>
      <w:hyperlink r:id="rId15" w:history="1">
        <w:r w:rsidRPr="0040699F">
          <w:rPr>
            <w:rFonts w:ascii="宋体" w:eastAsia="宋体" w:hAnsi="宋体"/>
            <w:sz w:val="24"/>
            <w:szCs w:val="24"/>
          </w:rPr>
          <w:t>http://www.moe.edu.cn/</w:t>
        </w:r>
      </w:hyperlink>
      <w:r w:rsidRPr="0040699F">
        <w:rPr>
          <w:rFonts w:ascii="宋体" w:eastAsia="宋体" w:hAnsi="宋体"/>
          <w:sz w:val="24"/>
          <w:szCs w:val="24"/>
        </w:rPr>
        <w:t>）查询认证，并获取书面认证报告。</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4.未通过学历（学籍）网上校验的考生须在2021年11月10日前，将认证报告通过邮政挂号信或EMS寄（送）至我校研招办。如因更改姓名或身份证号码导致学历（学籍）校验未通过的考生，还须同时寄（送）具有更改记录的户口本（簿）或公安机关开具的相关证明。</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5.在校研究生报考须在2021年11月10日前提交在读学校研究生培养管理部门同意报考的证明（有经办人签字、联系方式以及部门盖章的原件）。</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（二）网上确认（现场确认） </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1.所有考生（不含推免生）均应当在规定时间内在网上或到报考点指定地点现场核对并确认其网上报名信息，逾期不再补办。网上确认（现场确认）时间由各省级教育招生考试机机构根据国家招生工作安排和本地区报考组织情况自行确定和公布。</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2.考生网上确认（现场确认）应当提交本人居民身份证、学历学位证书（应届本科毕业生持学生证）和网上报名编号，由报考点工作人员进行核对。报考“退役大学生士兵”专项硕士研究生招生计划的考生还应当提交本人《入伍批准书》和《退出现役证》。报考“单独考试”的考生还应当提交两份专家推荐书、单位人事部门的介绍信（介绍信须注明考生为单位业务骨干并同意报考我校单独考试硕士研究生）、已发表的论文或技术报告。</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lastRenderedPageBreak/>
        <w:t>3.所有考生均应当对本人网上报名信息进行认真核对并确认。报名信息经考生确认后一律不作修改，因考生填写错误引起的一切后果由其自行承担。</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4.考生应当按规定缴纳报考费。</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5.考生应当按报考点规定配合采集本人图像等相关电子信息。</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（三）打印准考证</w:t>
      </w:r>
    </w:p>
    <w:p w:rsidR="007A4FB4" w:rsidRPr="0040699F"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40699F">
        <w:rPr>
          <w:rFonts w:ascii="宋体" w:eastAsia="宋体" w:hAnsi="宋体"/>
          <w:sz w:val="24"/>
          <w:szCs w:val="24"/>
        </w:rPr>
        <w:t>2021年12月18日-12月27日期间，考生可凭网报“用户名”和“密码”登录中国研究生招生信息网（网址为</w:t>
      </w:r>
      <w:hyperlink r:id="rId16" w:history="1">
        <w:r w:rsidRPr="0040699F">
          <w:rPr>
            <w:rFonts w:ascii="宋体" w:eastAsia="宋体" w:hAnsi="宋体"/>
            <w:sz w:val="24"/>
            <w:szCs w:val="24"/>
          </w:rPr>
          <w:t>http://yz.chsi.com.cn/</w:t>
        </w:r>
      </w:hyperlink>
      <w:r w:rsidRPr="0040699F">
        <w:rPr>
          <w:rFonts w:ascii="宋体" w:eastAsia="宋体" w:hAnsi="宋体"/>
          <w:sz w:val="24"/>
          <w:szCs w:val="24"/>
        </w:rPr>
        <w:t>或</w:t>
      </w:r>
      <w:hyperlink r:id="rId17" w:history="1">
        <w:r w:rsidRPr="0040699F">
          <w:rPr>
            <w:rFonts w:ascii="宋体" w:eastAsia="宋体" w:hAnsi="宋体"/>
            <w:sz w:val="24"/>
            <w:szCs w:val="24"/>
          </w:rPr>
          <w:t>http://yz.chsi.cn/</w:t>
        </w:r>
      </w:hyperlink>
      <w:r w:rsidRPr="0040699F">
        <w:rPr>
          <w:rFonts w:ascii="宋体" w:eastAsia="宋体" w:hAnsi="宋体"/>
          <w:sz w:val="24"/>
          <w:szCs w:val="24"/>
        </w:rPr>
        <w:t>）下载打印《准考证》。《准考证》使用A4幅面白纸打印，正、反两面在使用期间不得涂改或书写。考生凭下载打印的《准考证》及有效居民身份证参加初试和复试。</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四、考试及录取</w:t>
      </w:r>
    </w:p>
    <w:p w:rsidR="00A11C53" w:rsidRPr="0040699F" w:rsidRDefault="00A11C53" w:rsidP="008D4C2A">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rPr>
        <w:t>（一）初试</w:t>
      </w:r>
    </w:p>
    <w:p w:rsidR="0040699F" w:rsidRPr="00695AAB" w:rsidRDefault="00A11C53" w:rsidP="008D4C2A">
      <w:pPr>
        <w:widowControl/>
        <w:shd w:val="clear" w:color="auto" w:fill="FFFFFF"/>
        <w:spacing w:beforeLines="50" w:before="156" w:afterLines="50" w:after="156" w:line="360" w:lineRule="auto"/>
        <w:ind w:firstLine="435"/>
        <w:jc w:val="left"/>
        <w:rPr>
          <w:rFonts w:ascii="宋体" w:eastAsia="宋体" w:hAnsi="宋体"/>
          <w:b/>
          <w:sz w:val="24"/>
          <w:szCs w:val="24"/>
        </w:rPr>
      </w:pPr>
      <w:r w:rsidRPr="00695AAB">
        <w:rPr>
          <w:rFonts w:asciiTheme="minorEastAsia" w:hAnsiTheme="minorEastAsia" w:cs="宋体" w:hint="eastAsia"/>
          <w:b/>
          <w:bCs/>
          <w:kern w:val="0"/>
          <w:sz w:val="24"/>
          <w:szCs w:val="24"/>
        </w:rPr>
        <w:t>初试科目：</w:t>
      </w:r>
      <w:r w:rsidR="0040699F" w:rsidRPr="00695AAB">
        <w:rPr>
          <w:rFonts w:ascii="宋体" w:eastAsia="宋体" w:hAnsi="宋体"/>
          <w:b/>
          <w:sz w:val="24"/>
          <w:szCs w:val="24"/>
        </w:rPr>
        <w:t>①199 管理类综合能力 ②204 英语二</w:t>
      </w:r>
    </w:p>
    <w:p w:rsidR="00977F8C" w:rsidRDefault="007A4FB4" w:rsidP="00977F8C">
      <w:pPr>
        <w:widowControl/>
        <w:shd w:val="clear" w:color="auto" w:fill="FFFFFF"/>
        <w:spacing w:after="150" w:line="360" w:lineRule="auto"/>
        <w:ind w:firstLine="480"/>
        <w:rPr>
          <w:rFonts w:ascii="宋体" w:eastAsia="宋体" w:hAnsi="宋体"/>
          <w:sz w:val="24"/>
          <w:szCs w:val="24"/>
        </w:rPr>
      </w:pPr>
      <w:r w:rsidRPr="007A4FB4">
        <w:rPr>
          <w:rFonts w:ascii="宋体" w:eastAsia="宋体" w:hAnsi="宋体"/>
          <w:sz w:val="24"/>
          <w:szCs w:val="24"/>
        </w:rPr>
        <w:t>考生凭下载打印的《准考证》及有效居民身份证参加初试。</w:t>
      </w:r>
    </w:p>
    <w:p w:rsidR="007A4FB4" w:rsidRPr="007A4FB4" w:rsidRDefault="007A4FB4" w:rsidP="00977F8C">
      <w:pPr>
        <w:widowControl/>
        <w:shd w:val="clear" w:color="auto" w:fill="FFFFFF"/>
        <w:spacing w:after="150" w:line="360" w:lineRule="auto"/>
        <w:ind w:firstLine="480"/>
        <w:rPr>
          <w:rFonts w:ascii="宋体" w:eastAsia="宋体" w:hAnsi="宋体"/>
          <w:sz w:val="24"/>
          <w:szCs w:val="24"/>
        </w:rPr>
      </w:pPr>
      <w:r w:rsidRPr="00695AAB">
        <w:rPr>
          <w:rFonts w:ascii="宋体" w:eastAsia="宋体" w:hAnsi="宋体"/>
          <w:b/>
          <w:sz w:val="24"/>
          <w:szCs w:val="24"/>
        </w:rPr>
        <w:t>全国统一初试时间：2021年12月25日（上午8:30—11：30，下午14:00—17:00）</w:t>
      </w:r>
      <w:r w:rsidRPr="007A4FB4">
        <w:rPr>
          <w:rFonts w:ascii="宋体" w:eastAsia="宋体" w:hAnsi="宋体"/>
          <w:sz w:val="24"/>
          <w:szCs w:val="24"/>
        </w:rPr>
        <w:t>。</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40699F">
        <w:rPr>
          <w:rFonts w:ascii="宋体" w:eastAsia="宋体" w:hAnsi="宋体" w:hint="eastAsia"/>
          <w:sz w:val="24"/>
          <w:szCs w:val="24"/>
        </w:rPr>
        <w:t xml:space="preserve">    </w:t>
      </w:r>
      <w:r w:rsidRPr="007A4FB4">
        <w:rPr>
          <w:rFonts w:ascii="宋体" w:eastAsia="宋体" w:hAnsi="宋体"/>
          <w:sz w:val="24"/>
          <w:szCs w:val="24"/>
        </w:rPr>
        <w:t>招生学院、专业、研究方向、考试科目、拟招生人数、自命题考试大纲等信息请登录北京交通大学研究生院招生专题网（网址http://gs.bjtu.edu.cn/cms/zszt/）</w:t>
      </w:r>
      <w:r w:rsidRPr="007A4FB4">
        <w:rPr>
          <w:rFonts w:ascii="宋体" w:eastAsia="宋体" w:hAnsi="宋体" w:hint="eastAsia"/>
          <w:sz w:val="24"/>
          <w:szCs w:val="24"/>
        </w:rPr>
        <w:t>查询</w:t>
      </w:r>
      <w:r w:rsidRPr="007A4FB4">
        <w:rPr>
          <w:rFonts w:ascii="宋体" w:eastAsia="宋体" w:hAnsi="宋体"/>
          <w:sz w:val="24"/>
          <w:szCs w:val="24"/>
        </w:rPr>
        <w:t>《</w:t>
      </w:r>
      <w:r w:rsidRPr="007A4FB4">
        <w:rPr>
          <w:rFonts w:ascii="宋体" w:eastAsia="宋体" w:hAnsi="宋体" w:hint="eastAsia"/>
          <w:sz w:val="24"/>
          <w:szCs w:val="24"/>
        </w:rPr>
        <w:t>北京交通大学2022</w:t>
      </w:r>
      <w:r w:rsidRPr="007A4FB4">
        <w:rPr>
          <w:rFonts w:ascii="宋体" w:eastAsia="宋体" w:hAnsi="宋体"/>
          <w:sz w:val="24"/>
          <w:szCs w:val="24"/>
        </w:rPr>
        <w:t>年硕士研究生考试招生专业目录》、《北京交通大学2022年硕士研究生招生自命题科目考试大纲》。</w:t>
      </w:r>
    </w:p>
    <w:p w:rsidR="007A4FB4" w:rsidRPr="007A4FB4" w:rsidRDefault="007A4FB4" w:rsidP="007A4FB4">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初试成绩由考生自行在北京交通大学研究生院招生专题网（网址http://gs.bjtu.edu.cn/cms/zszt/）查询并下载打印，我校不寄发纸质成绩单。</w:t>
      </w:r>
    </w:p>
    <w:p w:rsidR="00A11C53" w:rsidRPr="0040699F" w:rsidRDefault="00A11C53" w:rsidP="008D4C2A">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rPr>
        <w:t>（二）复试</w:t>
      </w:r>
    </w:p>
    <w:p w:rsidR="00A11C53" w:rsidRPr="00695AAB" w:rsidRDefault="00A11C53" w:rsidP="008D4C2A">
      <w:pPr>
        <w:widowControl/>
        <w:shd w:val="clear" w:color="auto" w:fill="FFFFFF"/>
        <w:spacing w:beforeLines="50" w:before="156" w:afterLines="50" w:after="156" w:line="360" w:lineRule="auto"/>
        <w:ind w:firstLine="435"/>
        <w:jc w:val="left"/>
        <w:rPr>
          <w:rFonts w:asciiTheme="minorEastAsia" w:hAnsiTheme="minorEastAsia" w:cs="宋体"/>
          <w:b/>
          <w:bCs/>
          <w:kern w:val="0"/>
          <w:sz w:val="24"/>
          <w:szCs w:val="24"/>
          <w:shd w:val="clear" w:color="auto" w:fill="FFFFFF"/>
        </w:rPr>
      </w:pPr>
      <w:r w:rsidRPr="00695AAB">
        <w:rPr>
          <w:rFonts w:asciiTheme="minorEastAsia" w:hAnsiTheme="minorEastAsia" w:cs="宋体" w:hint="eastAsia"/>
          <w:b/>
          <w:bCs/>
          <w:kern w:val="0"/>
          <w:sz w:val="24"/>
          <w:szCs w:val="24"/>
          <w:shd w:val="clear" w:color="auto" w:fill="FFFFFF"/>
        </w:rPr>
        <w:t>复试科目：①03112 会计与财务</w:t>
      </w:r>
      <w:r w:rsidR="006D024A" w:rsidRPr="00695AAB">
        <w:rPr>
          <w:rFonts w:asciiTheme="minorEastAsia" w:hAnsiTheme="minorEastAsia" w:cs="宋体" w:hint="eastAsia"/>
          <w:b/>
          <w:bCs/>
          <w:kern w:val="0"/>
          <w:sz w:val="24"/>
          <w:szCs w:val="24"/>
          <w:shd w:val="clear" w:color="auto" w:fill="FFFFFF"/>
        </w:rPr>
        <w:t xml:space="preserve"> </w:t>
      </w:r>
      <w:r w:rsidRPr="00695AAB">
        <w:rPr>
          <w:rFonts w:asciiTheme="minorEastAsia" w:hAnsiTheme="minorEastAsia" w:cs="宋体" w:hint="eastAsia"/>
          <w:b/>
          <w:bCs/>
          <w:kern w:val="0"/>
          <w:sz w:val="24"/>
          <w:szCs w:val="24"/>
          <w:shd w:val="clear" w:color="auto" w:fill="FFFFFF"/>
        </w:rPr>
        <w:t xml:space="preserve">② 03127 政治理论 </w:t>
      </w:r>
    </w:p>
    <w:p w:rsidR="007A4FB4" w:rsidRPr="007A4FB4" w:rsidRDefault="006D024A" w:rsidP="006D024A">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1.</w:t>
      </w:r>
      <w:r w:rsidR="007A4FB4" w:rsidRPr="007A4FB4">
        <w:rPr>
          <w:rFonts w:ascii="宋体" w:eastAsia="宋体" w:hAnsi="宋体"/>
          <w:sz w:val="24"/>
          <w:szCs w:val="24"/>
        </w:rPr>
        <w:t>满足我校复试要求的考生须在规定时间内参加复试，复试一般在3月中下旬~4月上旬进行，复试具体要求届时请登录我校研究生院招生专题网和学院网站进行查询。</w:t>
      </w:r>
    </w:p>
    <w:p w:rsidR="007A4FB4" w:rsidRPr="007A4FB4" w:rsidRDefault="006D024A" w:rsidP="006D024A">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2.</w:t>
      </w:r>
      <w:r w:rsidR="007A4FB4" w:rsidRPr="007A4FB4">
        <w:rPr>
          <w:rFonts w:ascii="宋体" w:eastAsia="宋体" w:hAnsi="宋体"/>
          <w:sz w:val="24"/>
          <w:szCs w:val="24"/>
        </w:rPr>
        <w:t>复试阶段，我校将对考生进行资格审核，考生须提交有效居民身份证、学历学位证书（或学生证）、本科期间学习成绩单、政审表及学院要求的其他材料。以同等学力身份参</w:t>
      </w:r>
      <w:r w:rsidR="007A4FB4" w:rsidRPr="007A4FB4">
        <w:rPr>
          <w:rFonts w:ascii="宋体" w:eastAsia="宋体" w:hAnsi="宋体"/>
          <w:sz w:val="24"/>
          <w:szCs w:val="24"/>
        </w:rPr>
        <w:lastRenderedPageBreak/>
        <w:t>加复试的考生还须提交辅修本科课程的正式成绩单（需加盖辅修学校教务处公章）、公开发表的文章（第一作者）或科技奖励证书、国家英语四级考试成绩单的原件。</w:t>
      </w:r>
    </w:p>
    <w:p w:rsidR="007A4FB4" w:rsidRPr="007A4FB4" w:rsidRDefault="006D024A" w:rsidP="006D024A">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3.</w:t>
      </w:r>
      <w:r w:rsidR="007A4FB4" w:rsidRPr="007A4FB4">
        <w:rPr>
          <w:rFonts w:ascii="宋体" w:eastAsia="宋体" w:hAnsi="宋体"/>
          <w:sz w:val="24"/>
          <w:szCs w:val="24"/>
        </w:rPr>
        <w:t>以同等学力身份参加复试的考生、成人教育应届本科毕业生、复试时尚未取得本科毕业证书的自考和网络教育考生，在复试时须加试两门与报考专业相关的本科主干课程（</w:t>
      </w:r>
      <w:r w:rsidR="00040577">
        <w:rPr>
          <w:rFonts w:asciiTheme="minorEastAsia" w:hAnsiTheme="minorEastAsia" w:cs="宋体" w:hint="eastAsia"/>
          <w:kern w:val="0"/>
          <w:sz w:val="24"/>
          <w:szCs w:val="24"/>
        </w:rPr>
        <w:t>加试科目学院后续通知</w:t>
      </w:r>
      <w:r w:rsidR="007A4FB4" w:rsidRPr="007A4FB4">
        <w:rPr>
          <w:rFonts w:ascii="宋体" w:eastAsia="宋体" w:hAnsi="宋体"/>
          <w:sz w:val="24"/>
          <w:szCs w:val="24"/>
        </w:rPr>
        <w:t>）。</w:t>
      </w:r>
    </w:p>
    <w:p w:rsidR="007A4FB4" w:rsidRPr="007A4FB4" w:rsidRDefault="006D024A" w:rsidP="006D024A">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4.</w:t>
      </w:r>
      <w:r w:rsidR="007A4FB4" w:rsidRPr="007A4FB4">
        <w:rPr>
          <w:rFonts w:ascii="宋体" w:eastAsia="宋体" w:hAnsi="宋体"/>
          <w:sz w:val="24"/>
          <w:szCs w:val="24"/>
        </w:rPr>
        <w:t>报考125300会计专业的考生，思想政治理论考试在复试中进行，考试成绩计入复试成绩。</w:t>
      </w:r>
    </w:p>
    <w:p w:rsidR="007A4FB4" w:rsidRPr="007A4FB4" w:rsidRDefault="007A4FB4" w:rsidP="006D024A">
      <w:pPr>
        <w:widowControl/>
        <w:shd w:val="clear" w:color="auto" w:fill="FFFFFF"/>
        <w:spacing w:after="150" w:line="360" w:lineRule="auto"/>
        <w:rPr>
          <w:rFonts w:ascii="宋体" w:eastAsia="宋体" w:hAnsi="宋体"/>
          <w:sz w:val="24"/>
          <w:szCs w:val="24"/>
        </w:rPr>
      </w:pPr>
      <w:r w:rsidRPr="007A4FB4">
        <w:rPr>
          <w:rFonts w:ascii="宋体" w:eastAsia="宋体" w:hAnsi="宋体"/>
          <w:sz w:val="24"/>
          <w:szCs w:val="24"/>
        </w:rPr>
        <w:t>5.根据《北京市发展和改革委员会北京市财政局关于部分高等教育招生考试收费标准的函》（京发改[2012]1358号），参加复试考生每人需交纳复试费100元。</w:t>
      </w:r>
    </w:p>
    <w:p w:rsidR="00A11C53" w:rsidRPr="0040699F" w:rsidRDefault="00A11C53" w:rsidP="008D4C2A">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rPr>
        <w:t>（三）体检及政审</w:t>
      </w:r>
    </w:p>
    <w:p w:rsidR="006D024A" w:rsidRPr="006D024A" w:rsidRDefault="006D024A" w:rsidP="006D024A">
      <w:pPr>
        <w:widowControl/>
        <w:shd w:val="clear" w:color="auto" w:fill="FFFFFF"/>
        <w:spacing w:after="150" w:line="360" w:lineRule="auto"/>
        <w:rPr>
          <w:rFonts w:ascii="宋体" w:eastAsia="宋体" w:hAnsi="宋体"/>
          <w:sz w:val="24"/>
          <w:szCs w:val="24"/>
        </w:rPr>
      </w:pPr>
      <w:r w:rsidRPr="0040699F">
        <w:rPr>
          <w:rFonts w:ascii="宋体" w:eastAsia="宋体" w:hAnsi="宋体"/>
          <w:sz w:val="24"/>
          <w:szCs w:val="24"/>
        </w:rPr>
        <w:t>1.</w:t>
      </w:r>
      <w:r w:rsidRPr="006D024A">
        <w:rPr>
          <w:rFonts w:ascii="宋体" w:eastAsia="宋体" w:hAnsi="宋体"/>
          <w:sz w:val="24"/>
          <w:szCs w:val="24"/>
        </w:rPr>
        <w:t>体检在考生拟录取后进行。我校参照教育部 卫生部 中国残联印发的《普通高等学校招生体检工作指导意见》（教学[2003]3号）和《教育部办公厅 卫生部办公厅关于普通高等学校招生学生入学身体检查取消乙肝项目检测有关问题的通知》（教学厅[2010]2号）的规定执行。</w:t>
      </w:r>
    </w:p>
    <w:p w:rsidR="00A11C53" w:rsidRPr="0040699F" w:rsidRDefault="006D024A" w:rsidP="006D024A">
      <w:pPr>
        <w:widowControl/>
        <w:shd w:val="clear" w:color="auto" w:fill="FFFFFF"/>
        <w:spacing w:after="150" w:line="360" w:lineRule="auto"/>
        <w:rPr>
          <w:rFonts w:asciiTheme="minorEastAsia" w:hAnsiTheme="minorEastAsia" w:cs="宋体"/>
          <w:kern w:val="0"/>
          <w:sz w:val="24"/>
          <w:szCs w:val="24"/>
        </w:rPr>
      </w:pPr>
      <w:r w:rsidRPr="0040699F">
        <w:rPr>
          <w:rFonts w:ascii="宋体" w:eastAsia="宋体" w:hAnsi="宋体"/>
          <w:sz w:val="24"/>
          <w:szCs w:val="24"/>
        </w:rPr>
        <w:t>2.</w:t>
      </w:r>
      <w:r w:rsidRPr="006D024A">
        <w:rPr>
          <w:rFonts w:ascii="宋体" w:eastAsia="宋体" w:hAnsi="宋体"/>
          <w:sz w:val="24"/>
          <w:szCs w:val="24"/>
        </w:rPr>
        <w:t>复试时不仅对考生进行思想政治素质和品德考核，还将结合其学习工作单位的政审意见进行评价，政审不合格者，不予录取。</w:t>
      </w:r>
    </w:p>
    <w:p w:rsidR="00A11C53" w:rsidRPr="0040699F" w:rsidRDefault="00A11C53" w:rsidP="008D4C2A">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rPr>
        <w:t>（四）录取</w:t>
      </w:r>
    </w:p>
    <w:p w:rsidR="006D024A" w:rsidRPr="0040699F" w:rsidRDefault="006D024A" w:rsidP="008D4C2A">
      <w:pPr>
        <w:widowControl/>
        <w:shd w:val="clear" w:color="auto" w:fill="FFFFFF"/>
        <w:spacing w:beforeLines="50" w:before="156" w:afterLines="50" w:after="156" w:line="360" w:lineRule="auto"/>
        <w:ind w:firstLine="420"/>
        <w:jc w:val="left"/>
        <w:rPr>
          <w:rFonts w:ascii="宋体" w:eastAsia="宋体" w:hAnsi="宋体"/>
          <w:sz w:val="24"/>
          <w:szCs w:val="24"/>
        </w:rPr>
      </w:pPr>
      <w:r w:rsidRPr="0040699F">
        <w:rPr>
          <w:rFonts w:ascii="宋体" w:eastAsia="宋体" w:hAnsi="宋体"/>
          <w:sz w:val="24"/>
          <w:szCs w:val="24"/>
        </w:rPr>
        <w:t>学校根据考生的初试成绩、复试成绩，综合考察其平时学习成绩、思想政治素质和品德、业务素质以及健康状况择优确定录取名单。</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五、招生名额</w:t>
      </w:r>
    </w:p>
    <w:p w:rsidR="00A11C53" w:rsidRPr="0040699F" w:rsidRDefault="007A7EA1" w:rsidP="008D4C2A">
      <w:pPr>
        <w:widowControl/>
        <w:shd w:val="clear" w:color="auto" w:fill="FFFFFF"/>
        <w:spacing w:beforeLines="50" w:before="156" w:afterLines="50" w:after="156" w:line="360" w:lineRule="auto"/>
        <w:ind w:firstLine="420"/>
        <w:jc w:val="left"/>
        <w:rPr>
          <w:rFonts w:ascii="宋体" w:eastAsia="宋体" w:hAnsi="宋体"/>
          <w:sz w:val="24"/>
          <w:szCs w:val="24"/>
        </w:rPr>
      </w:pPr>
      <w:r w:rsidRPr="0040699F">
        <w:rPr>
          <w:rFonts w:ascii="宋体" w:eastAsia="宋体" w:hAnsi="宋体" w:hint="eastAsia"/>
          <w:sz w:val="24"/>
          <w:szCs w:val="24"/>
        </w:rPr>
        <w:t>非全日制</w:t>
      </w:r>
      <w:r w:rsidR="00C15759" w:rsidRPr="0040699F">
        <w:rPr>
          <w:rFonts w:ascii="宋体" w:eastAsia="宋体" w:hAnsi="宋体" w:hint="eastAsia"/>
          <w:sz w:val="24"/>
          <w:szCs w:val="24"/>
        </w:rPr>
        <w:t>会计</w:t>
      </w:r>
      <w:r w:rsidR="00A11C53" w:rsidRPr="0040699F">
        <w:rPr>
          <w:rFonts w:ascii="宋体" w:eastAsia="宋体" w:hAnsi="宋体"/>
          <w:sz w:val="24"/>
          <w:szCs w:val="24"/>
        </w:rPr>
        <w:t>拟招生</w:t>
      </w:r>
      <w:r w:rsidR="00941962" w:rsidRPr="0040699F">
        <w:rPr>
          <w:rFonts w:ascii="宋体" w:eastAsia="宋体" w:hAnsi="宋体" w:hint="eastAsia"/>
          <w:sz w:val="24"/>
          <w:szCs w:val="24"/>
        </w:rPr>
        <w:t>50</w:t>
      </w:r>
      <w:r w:rsidR="00A11C53" w:rsidRPr="0040699F">
        <w:rPr>
          <w:rFonts w:ascii="宋体" w:eastAsia="宋体" w:hAnsi="宋体"/>
          <w:sz w:val="24"/>
          <w:szCs w:val="24"/>
        </w:rPr>
        <w:t>人，</w:t>
      </w:r>
      <w:r w:rsidR="00C15759" w:rsidRPr="0040699F">
        <w:rPr>
          <w:rFonts w:ascii="宋体" w:eastAsia="宋体" w:hAnsi="宋体"/>
          <w:sz w:val="24"/>
          <w:szCs w:val="24"/>
        </w:rPr>
        <w:t>仅招收定向就业考生</w:t>
      </w:r>
      <w:r w:rsidR="00C15759" w:rsidRPr="0040699F">
        <w:rPr>
          <w:rFonts w:ascii="宋体" w:eastAsia="宋体" w:hAnsi="宋体" w:hint="eastAsia"/>
          <w:sz w:val="24"/>
          <w:szCs w:val="24"/>
        </w:rPr>
        <w:t>,有集中班和周末班两种。</w:t>
      </w:r>
    </w:p>
    <w:p w:rsidR="00A11C53" w:rsidRPr="0040699F" w:rsidRDefault="00A11C53" w:rsidP="008D4C2A">
      <w:pPr>
        <w:widowControl/>
        <w:shd w:val="clear" w:color="auto" w:fill="FFFFFF"/>
        <w:spacing w:beforeLines="50" w:before="156" w:afterLines="50" w:after="156" w:line="360" w:lineRule="auto"/>
        <w:ind w:firstLine="420"/>
        <w:jc w:val="left"/>
        <w:rPr>
          <w:rFonts w:ascii="宋体" w:eastAsia="宋体" w:hAnsi="宋体"/>
          <w:sz w:val="24"/>
          <w:szCs w:val="24"/>
        </w:rPr>
      </w:pPr>
      <w:r w:rsidRPr="0040699F">
        <w:rPr>
          <w:rFonts w:ascii="宋体" w:eastAsia="宋体" w:hAnsi="宋体"/>
          <w:sz w:val="24"/>
          <w:szCs w:val="24"/>
        </w:rPr>
        <w:t>后期因正式招生计划下达可能产生各专业招生人数的变动，招生人数以最终实际录取人数为准。</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六、修业年限</w:t>
      </w:r>
    </w:p>
    <w:p w:rsidR="00A11C53" w:rsidRPr="0040699F" w:rsidRDefault="008F0746" w:rsidP="008D4C2A">
      <w:pPr>
        <w:widowControl/>
        <w:shd w:val="clear" w:color="auto" w:fill="FFFFFF"/>
        <w:spacing w:beforeLines="50" w:before="156" w:afterLines="50" w:after="156" w:line="360" w:lineRule="auto"/>
        <w:rPr>
          <w:rFonts w:asciiTheme="minorEastAsia" w:hAnsiTheme="minorEastAsia" w:cs="宋体"/>
          <w:kern w:val="0"/>
          <w:sz w:val="24"/>
          <w:szCs w:val="24"/>
        </w:rPr>
      </w:pPr>
      <w:r w:rsidRPr="0040699F">
        <w:rPr>
          <w:rFonts w:asciiTheme="minorEastAsia" w:hAnsiTheme="minorEastAsia" w:cs="宋体" w:hint="eastAsia"/>
          <w:kern w:val="0"/>
          <w:sz w:val="24"/>
          <w:szCs w:val="24"/>
          <w:shd w:val="clear" w:color="auto" w:fill="FFFFFF"/>
        </w:rPr>
        <w:t xml:space="preserve">   </w:t>
      </w:r>
      <w:r w:rsidRPr="0040699F">
        <w:rPr>
          <w:rFonts w:asciiTheme="minorEastAsia" w:hAnsiTheme="minorEastAsia" w:cs="宋体" w:hint="eastAsia"/>
          <w:kern w:val="0"/>
          <w:sz w:val="24"/>
          <w:szCs w:val="24"/>
        </w:rPr>
        <w:t>我校专业学位硕士研究生基本修业年限一般为</w:t>
      </w:r>
      <w:r w:rsidRPr="0040699F">
        <w:rPr>
          <w:rFonts w:asciiTheme="minorEastAsia" w:hAnsiTheme="minorEastAsia" w:cs="Times New Roman"/>
          <w:kern w:val="0"/>
          <w:sz w:val="24"/>
          <w:szCs w:val="24"/>
        </w:rPr>
        <w:t>2</w:t>
      </w:r>
      <w:r w:rsidRPr="0040699F">
        <w:rPr>
          <w:rFonts w:asciiTheme="minorEastAsia" w:hAnsiTheme="minorEastAsia" w:cs="宋体" w:hint="eastAsia"/>
          <w:kern w:val="0"/>
          <w:sz w:val="24"/>
          <w:szCs w:val="24"/>
        </w:rPr>
        <w:t>年。非全日制专业学位硕士生最长学习年限（含休学和保留学籍）不超过</w:t>
      </w:r>
      <w:r w:rsidRPr="0040699F">
        <w:rPr>
          <w:rFonts w:asciiTheme="minorEastAsia" w:hAnsiTheme="minorEastAsia" w:cs="Times New Roman"/>
          <w:kern w:val="0"/>
          <w:sz w:val="24"/>
          <w:szCs w:val="24"/>
        </w:rPr>
        <w:t>5</w:t>
      </w:r>
      <w:r w:rsidRPr="0040699F">
        <w:rPr>
          <w:rFonts w:asciiTheme="minorEastAsia" w:hAnsiTheme="minorEastAsia" w:cs="宋体" w:hint="eastAsia"/>
          <w:kern w:val="0"/>
          <w:sz w:val="24"/>
          <w:szCs w:val="24"/>
        </w:rPr>
        <w:t>年。</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rPr>
        <w:t>七、学费</w:t>
      </w:r>
    </w:p>
    <w:p w:rsidR="008F0746" w:rsidRPr="0040699F" w:rsidRDefault="008F0746" w:rsidP="008D4C2A">
      <w:pPr>
        <w:widowControl/>
        <w:shd w:val="clear" w:color="auto" w:fill="FFFFFF"/>
        <w:spacing w:beforeLines="50" w:before="156" w:afterLines="50" w:after="156" w:line="360" w:lineRule="auto"/>
        <w:rPr>
          <w:rFonts w:asciiTheme="minorEastAsia" w:hAnsiTheme="minorEastAsia" w:cs="宋体"/>
          <w:kern w:val="0"/>
          <w:sz w:val="24"/>
          <w:szCs w:val="24"/>
        </w:rPr>
      </w:pPr>
      <w:r w:rsidRPr="0040699F">
        <w:rPr>
          <w:rFonts w:asciiTheme="minorEastAsia" w:hAnsiTheme="minorEastAsia" w:cs="宋体" w:hint="eastAsia"/>
          <w:kern w:val="0"/>
          <w:sz w:val="24"/>
          <w:szCs w:val="24"/>
        </w:rPr>
        <w:lastRenderedPageBreak/>
        <w:t>我校按照国家和北京市的规定收取学费，学费标准见表一。</w:t>
      </w:r>
    </w:p>
    <w:p w:rsidR="008F0746" w:rsidRPr="0040699F" w:rsidRDefault="008F0746" w:rsidP="008D4C2A">
      <w:pPr>
        <w:widowControl/>
        <w:shd w:val="clear" w:color="auto" w:fill="FFFFFF"/>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hint="eastAsia"/>
          <w:b/>
          <w:bCs/>
          <w:kern w:val="0"/>
          <w:sz w:val="24"/>
          <w:szCs w:val="24"/>
        </w:rPr>
        <w:t>表一：学费标准</w:t>
      </w:r>
    </w:p>
    <w:tbl>
      <w:tblPr>
        <w:tblW w:w="9192" w:type="dxa"/>
        <w:jc w:val="center"/>
        <w:tblCellMar>
          <w:top w:w="15" w:type="dxa"/>
          <w:left w:w="15" w:type="dxa"/>
          <w:bottom w:w="15" w:type="dxa"/>
          <w:right w:w="15" w:type="dxa"/>
        </w:tblCellMar>
        <w:tblLook w:val="04A0" w:firstRow="1" w:lastRow="0" w:firstColumn="1" w:lastColumn="0" w:noHBand="0" w:noVBand="1"/>
      </w:tblPr>
      <w:tblGrid>
        <w:gridCol w:w="5082"/>
        <w:gridCol w:w="4110"/>
      </w:tblGrid>
      <w:tr w:rsidR="0040699F" w:rsidRPr="0040699F" w:rsidTr="008D4C2A">
        <w:trPr>
          <w:trHeight w:val="450"/>
          <w:jc w:val="center"/>
        </w:trPr>
        <w:tc>
          <w:tcPr>
            <w:tcW w:w="5082" w:type="dxa"/>
            <w:tcBorders>
              <w:top w:val="single" w:sz="6" w:space="0" w:color="000000"/>
              <w:left w:val="single" w:sz="6" w:space="0" w:color="000000"/>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hint="eastAsia"/>
                <w:b/>
                <w:bCs/>
                <w:kern w:val="0"/>
                <w:sz w:val="24"/>
                <w:szCs w:val="24"/>
              </w:rPr>
              <w:t>专业</w:t>
            </w:r>
          </w:p>
        </w:tc>
        <w:tc>
          <w:tcPr>
            <w:tcW w:w="4110" w:type="dxa"/>
            <w:tcBorders>
              <w:top w:val="single" w:sz="6" w:space="0" w:color="000000"/>
              <w:left w:val="nil"/>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hint="eastAsia"/>
                <w:b/>
                <w:bCs/>
                <w:kern w:val="0"/>
                <w:sz w:val="24"/>
                <w:szCs w:val="24"/>
              </w:rPr>
              <w:t>收费标准</w:t>
            </w:r>
          </w:p>
        </w:tc>
      </w:tr>
      <w:tr w:rsidR="0040699F" w:rsidRPr="0040699F" w:rsidTr="008D4C2A">
        <w:trPr>
          <w:trHeight w:val="450"/>
          <w:jc w:val="center"/>
        </w:trPr>
        <w:tc>
          <w:tcPr>
            <w:tcW w:w="5082" w:type="dxa"/>
            <w:tcBorders>
              <w:top w:val="nil"/>
              <w:left w:val="single" w:sz="6" w:space="0" w:color="000000"/>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hint="eastAsia"/>
                <w:kern w:val="0"/>
                <w:sz w:val="24"/>
                <w:szCs w:val="24"/>
              </w:rPr>
              <w:t>会计（专业学位）（业财融合与智能财务方向）</w:t>
            </w:r>
          </w:p>
        </w:tc>
        <w:tc>
          <w:tcPr>
            <w:tcW w:w="4110" w:type="dxa"/>
            <w:tcBorders>
              <w:top w:val="nil"/>
              <w:left w:val="nil"/>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kern w:val="0"/>
                <w:sz w:val="24"/>
                <w:szCs w:val="24"/>
              </w:rPr>
              <w:t>79000</w:t>
            </w:r>
            <w:r w:rsidRPr="0040699F">
              <w:rPr>
                <w:rFonts w:asciiTheme="minorEastAsia" w:hAnsiTheme="minorEastAsia" w:cs="Times New Roman" w:hint="eastAsia"/>
                <w:kern w:val="0"/>
                <w:sz w:val="24"/>
                <w:szCs w:val="24"/>
              </w:rPr>
              <w:t>元</w:t>
            </w:r>
            <w:r w:rsidRPr="0040699F">
              <w:rPr>
                <w:rFonts w:asciiTheme="minorEastAsia" w:hAnsiTheme="minorEastAsia" w:cs="Times New Roman"/>
                <w:kern w:val="0"/>
                <w:sz w:val="24"/>
                <w:szCs w:val="24"/>
              </w:rPr>
              <w:t>/</w:t>
            </w:r>
            <w:r w:rsidRPr="0040699F">
              <w:rPr>
                <w:rFonts w:asciiTheme="minorEastAsia" w:hAnsiTheme="minorEastAsia" w:cs="Times New Roman" w:hint="eastAsia"/>
                <w:kern w:val="0"/>
                <w:sz w:val="24"/>
                <w:szCs w:val="24"/>
              </w:rPr>
              <w:t>生·学年</w:t>
            </w:r>
          </w:p>
        </w:tc>
      </w:tr>
      <w:tr w:rsidR="0040699F" w:rsidRPr="0040699F" w:rsidTr="008D4C2A">
        <w:trPr>
          <w:trHeight w:val="450"/>
          <w:jc w:val="center"/>
        </w:trPr>
        <w:tc>
          <w:tcPr>
            <w:tcW w:w="5082" w:type="dxa"/>
            <w:tcBorders>
              <w:top w:val="nil"/>
              <w:left w:val="single" w:sz="6" w:space="0" w:color="000000"/>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hint="eastAsia"/>
                <w:kern w:val="0"/>
                <w:sz w:val="24"/>
                <w:szCs w:val="24"/>
              </w:rPr>
              <w:t>会计（专业学位）（其他方向）</w:t>
            </w:r>
          </w:p>
        </w:tc>
        <w:tc>
          <w:tcPr>
            <w:tcW w:w="4110" w:type="dxa"/>
            <w:tcBorders>
              <w:top w:val="nil"/>
              <w:left w:val="nil"/>
              <w:bottom w:val="single" w:sz="6" w:space="0" w:color="000000"/>
              <w:right w:val="single" w:sz="6" w:space="0" w:color="000000"/>
            </w:tcBorders>
            <w:shd w:val="clear" w:color="auto" w:fill="auto"/>
            <w:hideMark/>
          </w:tcPr>
          <w:p w:rsidR="008F0746" w:rsidRPr="0040699F" w:rsidRDefault="008F0746"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Times New Roman"/>
                <w:kern w:val="0"/>
                <w:sz w:val="24"/>
                <w:szCs w:val="24"/>
              </w:rPr>
              <w:t>59000</w:t>
            </w:r>
            <w:r w:rsidRPr="0040699F">
              <w:rPr>
                <w:rFonts w:asciiTheme="minorEastAsia" w:hAnsiTheme="minorEastAsia" w:cs="Times New Roman" w:hint="eastAsia"/>
                <w:kern w:val="0"/>
                <w:sz w:val="24"/>
                <w:szCs w:val="24"/>
              </w:rPr>
              <w:t>元</w:t>
            </w:r>
            <w:r w:rsidRPr="0040699F">
              <w:rPr>
                <w:rFonts w:asciiTheme="minorEastAsia" w:hAnsiTheme="minorEastAsia" w:cs="Times New Roman"/>
                <w:kern w:val="0"/>
                <w:sz w:val="24"/>
                <w:szCs w:val="24"/>
              </w:rPr>
              <w:t>/</w:t>
            </w:r>
            <w:r w:rsidRPr="0040699F">
              <w:rPr>
                <w:rFonts w:asciiTheme="minorEastAsia" w:hAnsiTheme="minorEastAsia" w:cs="Times New Roman" w:hint="eastAsia"/>
                <w:kern w:val="0"/>
                <w:sz w:val="24"/>
                <w:szCs w:val="24"/>
              </w:rPr>
              <w:t>生·学年</w:t>
            </w:r>
          </w:p>
        </w:tc>
      </w:tr>
    </w:tbl>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八、学习方式</w:t>
      </w:r>
    </w:p>
    <w:p w:rsidR="006D024A" w:rsidRPr="0040699F" w:rsidRDefault="006D024A" w:rsidP="006D024A">
      <w:pPr>
        <w:widowControl/>
        <w:shd w:val="clear" w:color="auto" w:fill="FFFFFF"/>
        <w:spacing w:beforeLines="50" w:before="156" w:afterLines="50" w:after="156" w:line="360" w:lineRule="auto"/>
        <w:ind w:firstLine="480"/>
        <w:rPr>
          <w:rFonts w:asciiTheme="minorEastAsia" w:hAnsiTheme="minorEastAsia" w:cs="宋体"/>
          <w:kern w:val="0"/>
          <w:sz w:val="24"/>
          <w:szCs w:val="24"/>
        </w:rPr>
      </w:pPr>
      <w:r w:rsidRPr="0040699F">
        <w:rPr>
          <w:rFonts w:asciiTheme="minorEastAsia" w:hAnsiTheme="minorEastAsia" w:cs="宋体"/>
          <w:kern w:val="0"/>
          <w:sz w:val="24"/>
          <w:szCs w:val="24"/>
        </w:rPr>
        <w:t>非全日制硕士生为非脱产学习。非全日制硕士生，</w:t>
      </w:r>
      <w:r w:rsidRPr="0040699F">
        <w:rPr>
          <w:rFonts w:asciiTheme="minorEastAsia" w:hAnsiTheme="minorEastAsia" w:cs="宋体" w:hint="eastAsia"/>
          <w:kern w:val="0"/>
          <w:sz w:val="24"/>
          <w:szCs w:val="24"/>
        </w:rPr>
        <w:t>招收在职定向就业人员，</w:t>
      </w:r>
      <w:r w:rsidRPr="0040699F">
        <w:rPr>
          <w:rFonts w:asciiTheme="minorEastAsia" w:hAnsiTheme="minorEastAsia" w:cs="宋体"/>
          <w:kern w:val="0"/>
          <w:sz w:val="24"/>
          <w:szCs w:val="24"/>
        </w:rPr>
        <w:t>学校不解决住宿，无奖助学金，不提供公费医疗，录取类别为“定向就业”，录取前须签订定向就业培养协议。</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九、录取类别</w:t>
      </w:r>
    </w:p>
    <w:p w:rsidR="006D024A" w:rsidRPr="0040699F" w:rsidRDefault="00B374F8" w:rsidP="006D024A">
      <w:pPr>
        <w:widowControl/>
        <w:shd w:val="clear" w:color="auto" w:fill="FFFFFF"/>
        <w:spacing w:beforeLines="50" w:before="156" w:afterLines="50" w:after="156" w:line="360" w:lineRule="auto"/>
        <w:ind w:firstLine="480"/>
        <w:rPr>
          <w:rFonts w:asciiTheme="minorEastAsia" w:hAnsiTheme="minorEastAsia" w:cs="宋体"/>
          <w:kern w:val="0"/>
          <w:sz w:val="24"/>
          <w:szCs w:val="24"/>
        </w:rPr>
      </w:pPr>
      <w:r w:rsidRPr="0040699F">
        <w:rPr>
          <w:rFonts w:asciiTheme="minorEastAsia" w:hAnsiTheme="minorEastAsia" w:cs="宋体"/>
          <w:kern w:val="0"/>
          <w:sz w:val="24"/>
          <w:szCs w:val="24"/>
        </w:rPr>
        <w:t>非全日制硕士生</w:t>
      </w:r>
      <w:r w:rsidR="006D024A" w:rsidRPr="0040699F">
        <w:rPr>
          <w:rFonts w:asciiTheme="minorEastAsia" w:hAnsiTheme="minorEastAsia" w:cs="宋体"/>
          <w:kern w:val="0"/>
          <w:sz w:val="24"/>
          <w:szCs w:val="24"/>
        </w:rPr>
        <w:t>录取类别为“定向就业”。定向就业硕士生户口和档案不转入我校，录取前须签订定向就业培养协议，毕业时不纳入派遣计划，回定向单位就业。我校“非全日制”只招收“定向就业”硕士生。</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b/>
          <w:bCs/>
          <w:kern w:val="0"/>
          <w:sz w:val="24"/>
          <w:szCs w:val="24"/>
          <w:shd w:val="clear" w:color="auto" w:fill="FFFFFF"/>
        </w:rPr>
        <w:t>十、专项计划</w:t>
      </w:r>
    </w:p>
    <w:p w:rsidR="006D024A" w:rsidRPr="0040699F" w:rsidRDefault="006D024A" w:rsidP="006D024A">
      <w:pPr>
        <w:widowControl/>
        <w:shd w:val="clear" w:color="auto" w:fill="FFFFFF"/>
        <w:spacing w:after="150" w:line="360" w:lineRule="auto"/>
        <w:rPr>
          <w:rFonts w:asciiTheme="minorEastAsia" w:hAnsiTheme="minorEastAsia" w:cs="宋体"/>
          <w:kern w:val="0"/>
          <w:sz w:val="24"/>
          <w:szCs w:val="24"/>
        </w:rPr>
      </w:pPr>
      <w:r w:rsidRPr="0040699F">
        <w:rPr>
          <w:rFonts w:asciiTheme="minorEastAsia" w:hAnsiTheme="minorEastAsia" w:cs="宋体"/>
          <w:kern w:val="0"/>
          <w:sz w:val="24"/>
          <w:szCs w:val="24"/>
        </w:rPr>
        <w:t>1.</w:t>
      </w:r>
      <w:r w:rsidRPr="006D024A">
        <w:rPr>
          <w:rFonts w:asciiTheme="minorEastAsia" w:hAnsiTheme="minorEastAsia" w:cs="宋体"/>
          <w:kern w:val="0"/>
          <w:sz w:val="24"/>
          <w:szCs w:val="24"/>
        </w:rPr>
        <w:t>少数民族高层次骨干人才研究生按教育部有关规定执行，录取类别为“定向就业”，招收专业详见《北京交通大学2022年少数民族高层次骨干人才硕士生招生专业目录》（附件3）。考生应在2021年11月10日前将《报考2022年少数民族高层次骨干人才计划硕士研究生考生登记表》通过邮政挂号信或EMS寄至我校研招办，网报时须在备注信息栏内注明省、市民族教育处名称。少数民族高层次骨干人才计划研究生毕业时按照协议进行派遣，不得改派。</w:t>
      </w:r>
    </w:p>
    <w:p w:rsidR="006D024A" w:rsidRPr="0040699F" w:rsidRDefault="006D024A" w:rsidP="006D024A">
      <w:pPr>
        <w:widowControl/>
        <w:shd w:val="clear" w:color="auto" w:fill="FFFFFF"/>
        <w:spacing w:beforeLines="50" w:before="156" w:afterLines="50" w:after="156" w:line="360" w:lineRule="auto"/>
        <w:ind w:firstLine="435"/>
        <w:jc w:val="left"/>
        <w:rPr>
          <w:rFonts w:asciiTheme="minorEastAsia" w:hAnsiTheme="minorEastAsia" w:cs="宋体"/>
          <w:b/>
          <w:kern w:val="0"/>
          <w:sz w:val="24"/>
          <w:szCs w:val="24"/>
        </w:rPr>
      </w:pPr>
      <w:r w:rsidRPr="0040699F">
        <w:rPr>
          <w:rFonts w:asciiTheme="minorEastAsia" w:hAnsiTheme="minorEastAsia" w:cs="宋体"/>
          <w:b/>
          <w:kern w:val="0"/>
          <w:sz w:val="24"/>
          <w:szCs w:val="24"/>
        </w:rPr>
        <w:t>招收</w:t>
      </w:r>
      <w:r w:rsidRPr="0040699F">
        <w:rPr>
          <w:rFonts w:asciiTheme="minorEastAsia" w:hAnsiTheme="minorEastAsia" w:cs="宋体" w:hint="eastAsia"/>
          <w:b/>
          <w:kern w:val="0"/>
          <w:sz w:val="24"/>
          <w:szCs w:val="24"/>
        </w:rPr>
        <w:t>专业</w:t>
      </w:r>
      <w:r w:rsidRPr="0040699F">
        <w:rPr>
          <w:rFonts w:asciiTheme="minorEastAsia" w:hAnsiTheme="minorEastAsia" w:cs="宋体"/>
          <w:b/>
          <w:kern w:val="0"/>
          <w:sz w:val="24"/>
          <w:szCs w:val="24"/>
        </w:rPr>
        <w:t>：</w:t>
      </w:r>
    </w:p>
    <w:tbl>
      <w:tblPr>
        <w:tblW w:w="0" w:type="auto"/>
        <w:tblCellSpacing w:w="0" w:type="dxa"/>
        <w:tblInd w:w="525" w:type="dxa"/>
        <w:tblCellMar>
          <w:left w:w="0" w:type="dxa"/>
          <w:right w:w="0" w:type="dxa"/>
        </w:tblCellMar>
        <w:tblLook w:val="04A0" w:firstRow="1" w:lastRow="0" w:firstColumn="1" w:lastColumn="0" w:noHBand="0" w:noVBand="1"/>
      </w:tblPr>
      <w:tblGrid>
        <w:gridCol w:w="2689"/>
        <w:gridCol w:w="2693"/>
        <w:gridCol w:w="1843"/>
      </w:tblGrid>
      <w:tr w:rsidR="0040699F" w:rsidRPr="0040699F" w:rsidTr="003F5174">
        <w:trPr>
          <w:tblCellSpacing w:w="0" w:type="dxa"/>
        </w:trPr>
        <w:tc>
          <w:tcPr>
            <w:tcW w:w="2689"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招生学院</w:t>
            </w:r>
          </w:p>
        </w:tc>
        <w:tc>
          <w:tcPr>
            <w:tcW w:w="2693"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招生专业及研究方向</w:t>
            </w:r>
          </w:p>
        </w:tc>
        <w:tc>
          <w:tcPr>
            <w:tcW w:w="1843"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学习方式</w:t>
            </w:r>
          </w:p>
        </w:tc>
      </w:tr>
      <w:tr w:rsidR="0040699F" w:rsidRPr="0040699F" w:rsidTr="003F5174">
        <w:trPr>
          <w:tblCellSpacing w:w="0" w:type="dxa"/>
        </w:trPr>
        <w:tc>
          <w:tcPr>
            <w:tcW w:w="2689"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（003）经济管理学院</w:t>
            </w:r>
          </w:p>
        </w:tc>
        <w:tc>
          <w:tcPr>
            <w:tcW w:w="2693"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（125300）会计</w:t>
            </w:r>
          </w:p>
        </w:tc>
        <w:tc>
          <w:tcPr>
            <w:tcW w:w="1843" w:type="dxa"/>
            <w:tcMar>
              <w:top w:w="0" w:type="dxa"/>
              <w:left w:w="105" w:type="dxa"/>
              <w:bottom w:w="0" w:type="dxa"/>
              <w:right w:w="105" w:type="dxa"/>
            </w:tcMar>
            <w:hideMark/>
          </w:tcPr>
          <w:p w:rsidR="006D024A" w:rsidRPr="0040699F" w:rsidRDefault="006D024A" w:rsidP="00DF0AE6">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非全日制</w:t>
            </w:r>
          </w:p>
        </w:tc>
      </w:tr>
    </w:tbl>
    <w:p w:rsidR="006D024A" w:rsidRPr="006D024A" w:rsidRDefault="006D024A" w:rsidP="006D024A">
      <w:pPr>
        <w:widowControl/>
        <w:shd w:val="clear" w:color="auto" w:fill="FFFFFF"/>
        <w:spacing w:after="150" w:line="360" w:lineRule="auto"/>
        <w:rPr>
          <w:rFonts w:asciiTheme="minorEastAsia" w:hAnsiTheme="minorEastAsia" w:cs="宋体"/>
          <w:kern w:val="0"/>
          <w:sz w:val="24"/>
          <w:szCs w:val="24"/>
        </w:rPr>
      </w:pPr>
      <w:r w:rsidRPr="0040699F">
        <w:rPr>
          <w:rFonts w:asciiTheme="minorEastAsia" w:hAnsiTheme="minorEastAsia" w:cs="宋体"/>
          <w:kern w:val="0"/>
          <w:sz w:val="24"/>
          <w:szCs w:val="24"/>
        </w:rPr>
        <w:lastRenderedPageBreak/>
        <w:t>2.</w:t>
      </w:r>
      <w:r w:rsidRPr="006D024A">
        <w:rPr>
          <w:rFonts w:asciiTheme="minorEastAsia" w:hAnsiTheme="minorEastAsia" w:cs="宋体"/>
          <w:kern w:val="0"/>
          <w:sz w:val="24"/>
          <w:szCs w:val="24"/>
        </w:rPr>
        <w:t>我校2022年计划招收“退役大学生士兵”专项计划硕士研究生，招收专业详见《北京交通大学2022年退役大学生士兵计划硕士生招生专业目录》（附件4）。考生应为高校学生应征入伍退出现役，且符合硕士生报考条件者（“高校学生”指全日制普通本专科（含高职）、研究生、第二学士学位的应（往）届毕业生、在校生和入学新生，以及成人高校招收的普通本专科（高职）应（往）届毕业生、在校生和入学新生）。考生网报时应选择填报退役大学生士兵专项计划，并按要求填报本人入伍前的入学信息以及入伍、退役等相关信息。报考“退役大学生士兵”专项计划的考生须在2021年11月10日前将《入伍批准书》和《退出现役证》复印件通过邮政挂号信或EMS寄至我校研招办。</w:t>
      </w:r>
    </w:p>
    <w:p w:rsidR="00A11C53" w:rsidRPr="0040699F" w:rsidRDefault="00A11C53" w:rsidP="008D4C2A">
      <w:pPr>
        <w:widowControl/>
        <w:shd w:val="clear" w:color="auto" w:fill="FFFFFF"/>
        <w:spacing w:beforeLines="50" w:before="156" w:afterLines="50" w:after="156" w:line="360" w:lineRule="auto"/>
        <w:ind w:firstLine="435"/>
        <w:jc w:val="left"/>
        <w:rPr>
          <w:rFonts w:asciiTheme="minorEastAsia" w:hAnsiTheme="minorEastAsia" w:cs="宋体"/>
          <w:b/>
          <w:kern w:val="0"/>
          <w:sz w:val="24"/>
          <w:szCs w:val="24"/>
        </w:rPr>
      </w:pPr>
      <w:r w:rsidRPr="0040699F">
        <w:rPr>
          <w:rFonts w:asciiTheme="minorEastAsia" w:hAnsiTheme="minorEastAsia" w:cs="宋体"/>
          <w:b/>
          <w:kern w:val="0"/>
          <w:sz w:val="24"/>
          <w:szCs w:val="24"/>
        </w:rPr>
        <w:t>招收</w:t>
      </w:r>
      <w:r w:rsidR="008D4C2A" w:rsidRPr="0040699F">
        <w:rPr>
          <w:rFonts w:asciiTheme="minorEastAsia" w:hAnsiTheme="minorEastAsia" w:cs="宋体" w:hint="eastAsia"/>
          <w:b/>
          <w:kern w:val="0"/>
          <w:sz w:val="24"/>
          <w:szCs w:val="24"/>
        </w:rPr>
        <w:t>专业</w:t>
      </w:r>
      <w:r w:rsidRPr="0040699F">
        <w:rPr>
          <w:rFonts w:asciiTheme="minorEastAsia" w:hAnsiTheme="minorEastAsia" w:cs="宋体"/>
          <w:b/>
          <w:kern w:val="0"/>
          <w:sz w:val="24"/>
          <w:szCs w:val="24"/>
        </w:rPr>
        <w:t>：</w:t>
      </w:r>
    </w:p>
    <w:tbl>
      <w:tblPr>
        <w:tblW w:w="0" w:type="auto"/>
        <w:tblCellSpacing w:w="0" w:type="dxa"/>
        <w:tblInd w:w="562" w:type="dxa"/>
        <w:tblCellMar>
          <w:left w:w="0" w:type="dxa"/>
          <w:right w:w="0" w:type="dxa"/>
        </w:tblCellMar>
        <w:tblLook w:val="04A0" w:firstRow="1" w:lastRow="0" w:firstColumn="1" w:lastColumn="0" w:noHBand="0" w:noVBand="1"/>
      </w:tblPr>
      <w:tblGrid>
        <w:gridCol w:w="2694"/>
        <w:gridCol w:w="2693"/>
        <w:gridCol w:w="1984"/>
      </w:tblGrid>
      <w:tr w:rsidR="0040699F" w:rsidRPr="0040699F" w:rsidTr="003F5174">
        <w:trPr>
          <w:tblCellSpacing w:w="0" w:type="dxa"/>
        </w:trPr>
        <w:tc>
          <w:tcPr>
            <w:tcW w:w="2694"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招生学院</w:t>
            </w:r>
          </w:p>
        </w:tc>
        <w:tc>
          <w:tcPr>
            <w:tcW w:w="2693"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招生专业及研究方向</w:t>
            </w:r>
          </w:p>
        </w:tc>
        <w:tc>
          <w:tcPr>
            <w:tcW w:w="1984"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学习方式</w:t>
            </w:r>
          </w:p>
        </w:tc>
      </w:tr>
      <w:tr w:rsidR="0040699F" w:rsidRPr="0040699F" w:rsidTr="003F5174">
        <w:trPr>
          <w:tblCellSpacing w:w="0" w:type="dxa"/>
        </w:trPr>
        <w:tc>
          <w:tcPr>
            <w:tcW w:w="2694"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（003）经济管理学院</w:t>
            </w:r>
          </w:p>
        </w:tc>
        <w:tc>
          <w:tcPr>
            <w:tcW w:w="2693"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（125300）会计</w:t>
            </w:r>
          </w:p>
        </w:tc>
        <w:tc>
          <w:tcPr>
            <w:tcW w:w="1984" w:type="dxa"/>
            <w:tcMar>
              <w:top w:w="0" w:type="dxa"/>
              <w:left w:w="105" w:type="dxa"/>
              <w:bottom w:w="0" w:type="dxa"/>
              <w:right w:w="105" w:type="dxa"/>
            </w:tcMar>
            <w:hideMark/>
          </w:tcPr>
          <w:p w:rsidR="00A11C53" w:rsidRPr="0040699F" w:rsidRDefault="00A11C53" w:rsidP="008D4C2A">
            <w:pPr>
              <w:widowControl/>
              <w:spacing w:beforeLines="50" w:before="156" w:afterLines="50" w:after="156" w:line="360" w:lineRule="auto"/>
              <w:jc w:val="center"/>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非全日制</w:t>
            </w:r>
          </w:p>
        </w:tc>
      </w:tr>
    </w:tbl>
    <w:p w:rsidR="00A11C53" w:rsidRPr="0040699F" w:rsidRDefault="00860A3E" w:rsidP="008D4C2A">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hint="eastAsia"/>
          <w:kern w:val="0"/>
          <w:sz w:val="24"/>
          <w:szCs w:val="24"/>
        </w:rPr>
        <w:t xml:space="preserve">   </w:t>
      </w:r>
      <w:r w:rsidR="00A11C53" w:rsidRPr="0040699F">
        <w:rPr>
          <w:rFonts w:asciiTheme="minorEastAsia" w:hAnsiTheme="minorEastAsia" w:cs="宋体" w:hint="eastAsia"/>
          <w:b/>
          <w:bCs/>
          <w:kern w:val="0"/>
          <w:sz w:val="24"/>
          <w:szCs w:val="24"/>
          <w:shd w:val="clear" w:color="auto" w:fill="FFFFFF"/>
        </w:rPr>
        <w:t>十一、获得证书</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学生在规定年限内完成规定的课程学习和环节，成绩合格，修满规定的学分，顺利通过论文答辩，经学校审核批准后，颁发国家承认的学历证书和学位证书。</w:t>
      </w:r>
    </w:p>
    <w:p w:rsidR="00A11C53" w:rsidRPr="0040699F" w:rsidRDefault="00A11C53" w:rsidP="008D4C2A">
      <w:pPr>
        <w:widowControl/>
        <w:shd w:val="clear" w:color="auto" w:fill="FFFFFF"/>
        <w:spacing w:beforeLines="50" w:before="156" w:afterLines="50" w:after="156" w:line="360" w:lineRule="auto"/>
        <w:ind w:firstLine="420"/>
        <w:jc w:val="left"/>
        <w:rPr>
          <w:rFonts w:asciiTheme="minorEastAsia" w:hAnsiTheme="minorEastAsia" w:cs="宋体"/>
          <w:b/>
          <w:bCs/>
          <w:kern w:val="0"/>
          <w:sz w:val="24"/>
          <w:szCs w:val="24"/>
          <w:shd w:val="clear" w:color="auto" w:fill="FFFFFF"/>
        </w:rPr>
      </w:pPr>
      <w:r w:rsidRPr="0040699F">
        <w:rPr>
          <w:rFonts w:asciiTheme="minorEastAsia" w:hAnsiTheme="minorEastAsia" w:cs="宋体" w:hint="eastAsia"/>
          <w:b/>
          <w:bCs/>
          <w:kern w:val="0"/>
          <w:sz w:val="24"/>
          <w:szCs w:val="24"/>
          <w:shd w:val="clear" w:color="auto" w:fill="FFFFFF"/>
        </w:rPr>
        <w:t>十二、其他</w:t>
      </w:r>
    </w:p>
    <w:p w:rsidR="00CD0442" w:rsidRPr="0040699F" w:rsidRDefault="00A11C53" w:rsidP="008D4C2A">
      <w:pPr>
        <w:widowControl/>
        <w:shd w:val="clear" w:color="auto" w:fill="FFFFFF"/>
        <w:spacing w:beforeLines="50" w:before="156" w:afterLines="50" w:after="156" w:line="360" w:lineRule="auto"/>
        <w:ind w:firstLine="435"/>
        <w:jc w:val="left"/>
        <w:rPr>
          <w:rFonts w:asciiTheme="minorEastAsia" w:hAnsiTheme="minorEastAsia" w:cs="宋体"/>
          <w:kern w:val="0"/>
          <w:sz w:val="24"/>
          <w:szCs w:val="24"/>
          <w:shd w:val="clear" w:color="auto" w:fill="FFFFFF"/>
        </w:rPr>
      </w:pPr>
      <w:r w:rsidRPr="0040699F">
        <w:rPr>
          <w:rFonts w:asciiTheme="minorEastAsia" w:hAnsiTheme="minorEastAsia" w:cs="宋体" w:hint="eastAsia"/>
          <w:kern w:val="0"/>
          <w:sz w:val="24"/>
          <w:szCs w:val="24"/>
          <w:shd w:val="clear" w:color="auto" w:fill="FFFFFF"/>
        </w:rPr>
        <w:t>1、</w:t>
      </w:r>
      <w:r w:rsidR="00CD0442" w:rsidRPr="006D024A">
        <w:rPr>
          <w:rFonts w:asciiTheme="minorEastAsia" w:hAnsiTheme="minorEastAsia" w:cs="宋体"/>
          <w:kern w:val="0"/>
          <w:sz w:val="24"/>
          <w:szCs w:val="24"/>
          <w:shd w:val="clear" w:color="auto" w:fill="FFFFFF"/>
        </w:rPr>
        <w:t>现役军人报考参照教育部及军队相关部门规定。</w:t>
      </w:r>
    </w:p>
    <w:p w:rsidR="00A11C53" w:rsidRPr="0040699F" w:rsidRDefault="00A11C53" w:rsidP="008D4C2A">
      <w:pPr>
        <w:widowControl/>
        <w:shd w:val="clear" w:color="auto" w:fill="FFFFFF"/>
        <w:spacing w:beforeLines="50" w:before="156" w:afterLines="50" w:after="156" w:line="360" w:lineRule="auto"/>
        <w:ind w:firstLine="435"/>
        <w:jc w:val="left"/>
        <w:rPr>
          <w:rFonts w:asciiTheme="minorEastAsia" w:hAnsiTheme="minorEastAsia" w:cs="宋体"/>
          <w:kern w:val="0"/>
          <w:sz w:val="24"/>
          <w:szCs w:val="24"/>
          <w:shd w:val="clear" w:color="auto" w:fill="FFFFFF"/>
        </w:rPr>
      </w:pPr>
      <w:r w:rsidRPr="0040699F">
        <w:rPr>
          <w:rFonts w:asciiTheme="minorEastAsia" w:hAnsiTheme="minorEastAsia" w:cs="宋体" w:hint="eastAsia"/>
          <w:kern w:val="0"/>
          <w:sz w:val="24"/>
          <w:szCs w:val="24"/>
          <w:shd w:val="clear" w:color="auto" w:fill="FFFFFF"/>
        </w:rPr>
        <w:t>2、</w:t>
      </w:r>
      <w:r w:rsidR="00CD0442" w:rsidRPr="006D024A">
        <w:rPr>
          <w:rFonts w:asciiTheme="minorEastAsia" w:hAnsiTheme="minorEastAsia" w:cs="宋体"/>
          <w:kern w:val="0"/>
          <w:sz w:val="24"/>
          <w:szCs w:val="24"/>
          <w:shd w:val="clear" w:color="auto" w:fill="FFFFFF"/>
        </w:rPr>
        <w:t>我校不举办任何形式的考研辅导班，请广大考生切勿轻信以北京交通大学名义举办的研究生考前辅导班。</w:t>
      </w:r>
    </w:p>
    <w:p w:rsidR="00CD0442" w:rsidRPr="0040699F" w:rsidRDefault="00A11C53" w:rsidP="00CD0442">
      <w:pPr>
        <w:widowControl/>
        <w:shd w:val="clear" w:color="auto" w:fill="FFFFFF"/>
        <w:spacing w:beforeLines="50" w:before="156" w:afterLines="50" w:after="156" w:line="360" w:lineRule="auto"/>
        <w:ind w:firstLine="435"/>
        <w:jc w:val="left"/>
        <w:rPr>
          <w:rFonts w:asciiTheme="minorEastAsia" w:hAnsiTheme="minorEastAsia" w:cs="宋体"/>
          <w:kern w:val="0"/>
          <w:sz w:val="24"/>
          <w:szCs w:val="24"/>
          <w:shd w:val="clear" w:color="auto" w:fill="FFFFFF"/>
        </w:rPr>
      </w:pPr>
      <w:r w:rsidRPr="0040699F">
        <w:rPr>
          <w:rFonts w:asciiTheme="minorEastAsia" w:hAnsiTheme="minorEastAsia" w:cs="宋体" w:hint="eastAsia"/>
          <w:kern w:val="0"/>
          <w:sz w:val="24"/>
          <w:szCs w:val="24"/>
          <w:shd w:val="clear" w:color="auto" w:fill="FFFFFF"/>
        </w:rPr>
        <w:t>3、</w:t>
      </w:r>
      <w:r w:rsidR="00CD0442" w:rsidRPr="006D024A">
        <w:rPr>
          <w:rFonts w:asciiTheme="minorEastAsia" w:hAnsiTheme="minorEastAsia" w:cs="宋体"/>
          <w:kern w:val="0"/>
          <w:sz w:val="24"/>
          <w:szCs w:val="24"/>
          <w:shd w:val="clear" w:color="auto" w:fill="FFFFFF"/>
        </w:rPr>
        <w:t>本简章中如有内容与教育部最新政策相冲突，我校将按照教育部最新政策执行。</w:t>
      </w:r>
    </w:p>
    <w:p w:rsidR="00A11C53" w:rsidRPr="0040699F" w:rsidRDefault="00A11C53" w:rsidP="00CD0442">
      <w:pPr>
        <w:widowControl/>
        <w:shd w:val="clear" w:color="auto" w:fill="FFFFFF"/>
        <w:spacing w:beforeLines="50" w:before="156" w:afterLines="50" w:after="156" w:line="360" w:lineRule="auto"/>
        <w:ind w:firstLine="435"/>
        <w:jc w:val="left"/>
        <w:rPr>
          <w:rFonts w:asciiTheme="minorEastAsia" w:hAnsiTheme="minorEastAsia" w:cs="宋体"/>
          <w:b/>
          <w:bCs/>
          <w:kern w:val="0"/>
          <w:sz w:val="24"/>
          <w:szCs w:val="24"/>
          <w:shd w:val="clear" w:color="auto" w:fill="FFFFFF"/>
        </w:rPr>
      </w:pPr>
      <w:r w:rsidRPr="0040699F">
        <w:rPr>
          <w:rFonts w:asciiTheme="minorEastAsia" w:hAnsiTheme="minorEastAsia" w:cs="宋体" w:hint="eastAsia"/>
          <w:b/>
          <w:bCs/>
          <w:kern w:val="0"/>
          <w:sz w:val="24"/>
          <w:szCs w:val="24"/>
          <w:shd w:val="clear" w:color="auto" w:fill="FFFFFF"/>
        </w:rPr>
        <w:t>十三、联系方式</w:t>
      </w:r>
    </w:p>
    <w:p w:rsidR="00C15759" w:rsidRPr="00C15759" w:rsidRDefault="00C15759" w:rsidP="00C15759">
      <w:pPr>
        <w:widowControl/>
        <w:shd w:val="clear" w:color="auto" w:fill="FFFFFF"/>
        <w:spacing w:after="150"/>
        <w:rPr>
          <w:rFonts w:asciiTheme="minorEastAsia" w:hAnsiTheme="minorEastAsia" w:cs="宋体"/>
          <w:b/>
          <w:bCs/>
          <w:kern w:val="0"/>
          <w:sz w:val="24"/>
          <w:szCs w:val="24"/>
          <w:shd w:val="clear" w:color="auto" w:fill="FFFFFF"/>
        </w:rPr>
      </w:pPr>
      <w:r w:rsidRPr="0040699F">
        <w:rPr>
          <w:rFonts w:asciiTheme="minorEastAsia" w:hAnsiTheme="minorEastAsia" w:cs="宋体" w:hint="eastAsia"/>
          <w:b/>
          <w:bCs/>
          <w:kern w:val="0"/>
          <w:sz w:val="24"/>
          <w:szCs w:val="24"/>
          <w:shd w:val="clear" w:color="auto" w:fill="FFFFFF"/>
        </w:rPr>
        <w:t>经济管理学院会计硕士中心:</w:t>
      </w:r>
    </w:p>
    <w:p w:rsidR="00A11C53" w:rsidRPr="0040699F" w:rsidRDefault="00A11C53" w:rsidP="00C25F46">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地址：北京市海淀区上园村</w:t>
      </w:r>
      <w:r w:rsidR="00D352D3" w:rsidRPr="0040699F">
        <w:rPr>
          <w:rFonts w:asciiTheme="minorEastAsia" w:hAnsiTheme="minorEastAsia" w:cs="宋体" w:hint="eastAsia"/>
          <w:kern w:val="0"/>
          <w:sz w:val="24"/>
          <w:szCs w:val="24"/>
          <w:shd w:val="clear" w:color="auto" w:fill="FFFFFF"/>
        </w:rPr>
        <w:t>3</w:t>
      </w:r>
      <w:r w:rsidRPr="0040699F">
        <w:rPr>
          <w:rFonts w:asciiTheme="minorEastAsia" w:hAnsiTheme="minorEastAsia" w:cs="宋体"/>
          <w:kern w:val="0"/>
          <w:sz w:val="24"/>
          <w:szCs w:val="24"/>
          <w:shd w:val="clear" w:color="auto" w:fill="FFFFFF"/>
        </w:rPr>
        <w:t>号北京交通大学思源东楼505 邮编：100044</w:t>
      </w:r>
      <w:r w:rsidR="00C15759" w:rsidRPr="0040699F">
        <w:rPr>
          <w:rFonts w:asciiTheme="minorEastAsia" w:hAnsiTheme="minorEastAsia" w:cs="宋体" w:hint="eastAsia"/>
          <w:kern w:val="0"/>
          <w:sz w:val="24"/>
          <w:szCs w:val="24"/>
          <w:shd w:val="clear" w:color="auto" w:fill="FFFFFF"/>
        </w:rPr>
        <w:t xml:space="preserve"> </w:t>
      </w:r>
    </w:p>
    <w:p w:rsidR="00A11C53" w:rsidRPr="0040699F" w:rsidRDefault="00A11C53" w:rsidP="00C25F46">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t>电 话：（010）</w:t>
      </w:r>
      <w:r w:rsidR="00D352D3" w:rsidRPr="0040699F">
        <w:rPr>
          <w:rFonts w:asciiTheme="minorEastAsia" w:hAnsiTheme="minorEastAsia" w:cs="宋体"/>
          <w:kern w:val="0"/>
          <w:sz w:val="24"/>
          <w:szCs w:val="24"/>
          <w:shd w:val="clear" w:color="auto" w:fill="FFFFFF"/>
        </w:rPr>
        <w:t>51684719</w:t>
      </w:r>
      <w:r w:rsidR="00D352D3" w:rsidRPr="0040699F">
        <w:rPr>
          <w:rFonts w:asciiTheme="minorEastAsia" w:hAnsiTheme="minorEastAsia" w:cs="宋体" w:hint="eastAsia"/>
          <w:kern w:val="0"/>
          <w:sz w:val="24"/>
          <w:szCs w:val="24"/>
          <w:shd w:val="clear" w:color="auto" w:fill="FFFFFF"/>
        </w:rPr>
        <w:t>/</w:t>
      </w:r>
      <w:r w:rsidRPr="0040699F">
        <w:rPr>
          <w:rFonts w:asciiTheme="minorEastAsia" w:hAnsiTheme="minorEastAsia" w:cs="宋体"/>
          <w:kern w:val="0"/>
          <w:sz w:val="24"/>
          <w:szCs w:val="24"/>
          <w:shd w:val="clear" w:color="auto" w:fill="FFFFFF"/>
        </w:rPr>
        <w:t>4023</w:t>
      </w:r>
      <w:r w:rsidR="00C15759" w:rsidRPr="0040699F">
        <w:rPr>
          <w:rFonts w:asciiTheme="minorEastAsia" w:hAnsiTheme="minorEastAsia" w:cs="宋体" w:hint="eastAsia"/>
          <w:kern w:val="0"/>
          <w:sz w:val="24"/>
          <w:szCs w:val="24"/>
          <w:shd w:val="clear" w:color="auto" w:fill="FFFFFF"/>
        </w:rPr>
        <w:t xml:space="preserve"> </w:t>
      </w:r>
      <w:r w:rsidR="003F5174">
        <w:rPr>
          <w:rFonts w:asciiTheme="minorEastAsia" w:hAnsiTheme="minorEastAsia" w:cs="宋体" w:hint="eastAsia"/>
          <w:kern w:val="0"/>
          <w:sz w:val="24"/>
          <w:szCs w:val="24"/>
          <w:shd w:val="clear" w:color="auto" w:fill="FFFFFF"/>
        </w:rPr>
        <w:t xml:space="preserve"> </w:t>
      </w:r>
      <w:r w:rsidRPr="0040699F">
        <w:rPr>
          <w:rFonts w:asciiTheme="minorEastAsia" w:hAnsiTheme="minorEastAsia" w:cs="宋体"/>
          <w:kern w:val="0"/>
          <w:sz w:val="24"/>
          <w:szCs w:val="24"/>
          <w:shd w:val="clear" w:color="auto" w:fill="FFFFFF"/>
        </w:rPr>
        <w:t>电子邮箱：mpacc@bjtu.edu.cn</w:t>
      </w:r>
    </w:p>
    <w:p w:rsidR="00D352D3" w:rsidRPr="0040699F" w:rsidRDefault="00A11C53" w:rsidP="00C25F46">
      <w:pPr>
        <w:widowControl/>
        <w:shd w:val="clear" w:color="auto" w:fill="FFFFFF"/>
        <w:spacing w:beforeLines="50" w:before="156" w:afterLines="50" w:after="156" w:line="360" w:lineRule="auto"/>
        <w:jc w:val="left"/>
        <w:rPr>
          <w:rFonts w:asciiTheme="minorEastAsia" w:hAnsiTheme="minorEastAsia" w:cs="宋体"/>
          <w:kern w:val="0"/>
          <w:sz w:val="24"/>
          <w:szCs w:val="24"/>
          <w:shd w:val="clear" w:color="auto" w:fill="FFFFFF"/>
        </w:rPr>
      </w:pPr>
      <w:r w:rsidRPr="0040699F">
        <w:rPr>
          <w:rFonts w:asciiTheme="minorEastAsia" w:hAnsiTheme="minorEastAsia" w:cs="宋体"/>
          <w:kern w:val="0"/>
          <w:sz w:val="24"/>
          <w:szCs w:val="24"/>
          <w:shd w:val="clear" w:color="auto" w:fill="FFFFFF"/>
        </w:rPr>
        <w:t>经管学院网址：</w:t>
      </w:r>
      <w:hyperlink r:id="rId18" w:history="1">
        <w:r w:rsidR="00D352D3" w:rsidRPr="0040699F">
          <w:rPr>
            <w:rStyle w:val="a5"/>
            <w:rFonts w:asciiTheme="minorEastAsia" w:hAnsiTheme="minorEastAsia" w:cs="宋体"/>
            <w:color w:val="auto"/>
            <w:kern w:val="0"/>
            <w:sz w:val="24"/>
            <w:szCs w:val="24"/>
            <w:shd w:val="clear" w:color="auto" w:fill="FFFFFF"/>
          </w:rPr>
          <w:t>http://sem.bjtu.edu.cn/</w:t>
        </w:r>
      </w:hyperlink>
    </w:p>
    <w:p w:rsidR="00A11C53" w:rsidRDefault="00A11C53" w:rsidP="00C25F46">
      <w:pPr>
        <w:widowControl/>
        <w:shd w:val="clear" w:color="auto" w:fill="FFFFFF"/>
        <w:spacing w:beforeLines="50" w:before="156" w:afterLines="50" w:after="156" w:line="360" w:lineRule="auto"/>
        <w:jc w:val="left"/>
        <w:rPr>
          <w:rFonts w:asciiTheme="minorEastAsia" w:hAnsiTheme="minorEastAsia" w:cs="宋体"/>
          <w:kern w:val="0"/>
          <w:sz w:val="24"/>
          <w:szCs w:val="24"/>
          <w:shd w:val="clear" w:color="auto" w:fill="FFFFFF"/>
        </w:rPr>
      </w:pPr>
      <w:r w:rsidRPr="0040699F">
        <w:rPr>
          <w:rFonts w:asciiTheme="minorEastAsia" w:hAnsiTheme="minorEastAsia" w:cs="宋体"/>
          <w:kern w:val="0"/>
          <w:sz w:val="24"/>
          <w:szCs w:val="24"/>
          <w:shd w:val="clear" w:color="auto" w:fill="FFFFFF"/>
        </w:rPr>
        <w:t>MPAcc中心网址：</w:t>
      </w:r>
      <w:hyperlink r:id="rId19" w:history="1">
        <w:r w:rsidRPr="0040699F">
          <w:rPr>
            <w:rFonts w:asciiTheme="minorEastAsia" w:hAnsiTheme="minorEastAsia" w:cs="宋体" w:hint="eastAsia"/>
            <w:kern w:val="0"/>
            <w:sz w:val="24"/>
            <w:szCs w:val="24"/>
            <w:shd w:val="clear" w:color="auto" w:fill="FFFFFF"/>
          </w:rPr>
          <w:t>http://sem.bjtu.edu.cn/mpacc</w:t>
        </w:r>
      </w:hyperlink>
    </w:p>
    <w:p w:rsidR="00781951" w:rsidRPr="0040699F" w:rsidRDefault="00781951" w:rsidP="00781951">
      <w:pPr>
        <w:widowControl/>
        <w:shd w:val="clear" w:color="auto" w:fill="FFFFFF"/>
        <w:spacing w:beforeLines="50" w:before="156" w:afterLines="50" w:after="156" w:line="360" w:lineRule="auto"/>
        <w:jc w:val="left"/>
        <w:rPr>
          <w:rFonts w:asciiTheme="minorEastAsia" w:hAnsiTheme="minorEastAsia" w:cs="宋体"/>
          <w:kern w:val="0"/>
          <w:sz w:val="24"/>
          <w:szCs w:val="24"/>
        </w:rPr>
      </w:pPr>
      <w:r w:rsidRPr="0040699F">
        <w:rPr>
          <w:rFonts w:asciiTheme="minorEastAsia" w:hAnsiTheme="minorEastAsia" w:cs="宋体"/>
          <w:kern w:val="0"/>
          <w:sz w:val="24"/>
          <w:szCs w:val="24"/>
          <w:shd w:val="clear" w:color="auto" w:fill="FFFFFF"/>
        </w:rPr>
        <w:lastRenderedPageBreak/>
        <w:t>北交大202</w:t>
      </w:r>
      <w:r w:rsidRPr="0040699F">
        <w:rPr>
          <w:rFonts w:asciiTheme="minorEastAsia" w:hAnsiTheme="minorEastAsia" w:cs="宋体" w:hint="eastAsia"/>
          <w:kern w:val="0"/>
          <w:sz w:val="24"/>
          <w:szCs w:val="24"/>
          <w:shd w:val="clear" w:color="auto" w:fill="FFFFFF"/>
        </w:rPr>
        <w:t>2</w:t>
      </w:r>
      <w:r w:rsidRPr="0040699F">
        <w:rPr>
          <w:rFonts w:asciiTheme="minorEastAsia" w:hAnsiTheme="minorEastAsia" w:cs="宋体"/>
          <w:kern w:val="0"/>
          <w:sz w:val="24"/>
          <w:szCs w:val="24"/>
          <w:shd w:val="clear" w:color="auto" w:fill="FFFFFF"/>
        </w:rPr>
        <w:t>年会计备考QQ群：</w:t>
      </w:r>
      <w:r w:rsidRPr="0040699F">
        <w:rPr>
          <w:rFonts w:asciiTheme="minorEastAsia" w:hAnsiTheme="minorEastAsia" w:cs="宋体" w:hint="eastAsia"/>
          <w:kern w:val="0"/>
          <w:sz w:val="24"/>
          <w:szCs w:val="24"/>
          <w:shd w:val="clear" w:color="auto" w:fill="FFFFFF"/>
        </w:rPr>
        <w:t>712643078</w:t>
      </w:r>
    </w:p>
    <w:p w:rsidR="00D352D3" w:rsidRPr="0040699F" w:rsidRDefault="00D352D3" w:rsidP="00C25F46">
      <w:pPr>
        <w:widowControl/>
        <w:shd w:val="clear" w:color="auto" w:fill="FFFFFF"/>
        <w:spacing w:beforeLines="50" w:before="156" w:afterLines="50" w:after="156" w:line="360" w:lineRule="auto"/>
        <w:jc w:val="left"/>
        <w:rPr>
          <w:rFonts w:asciiTheme="minorEastAsia" w:hAnsiTheme="minorEastAsia" w:cs="宋体"/>
          <w:kern w:val="0"/>
          <w:sz w:val="24"/>
          <w:szCs w:val="24"/>
          <w:shd w:val="clear" w:color="auto" w:fill="FFFFFF"/>
        </w:rPr>
      </w:pPr>
      <w:r w:rsidRPr="0040699F">
        <w:rPr>
          <w:rFonts w:asciiTheme="minorEastAsia" w:hAnsiTheme="minorEastAsia" w:cs="宋体" w:hint="eastAsia"/>
          <w:kern w:val="0"/>
          <w:sz w:val="24"/>
          <w:szCs w:val="24"/>
          <w:shd w:val="clear" w:color="auto" w:fill="FFFFFF"/>
        </w:rPr>
        <w:t>微信公众号: 北京交通大学</w:t>
      </w:r>
      <w:r w:rsidRPr="0040699F">
        <w:rPr>
          <w:rFonts w:asciiTheme="minorEastAsia" w:hAnsiTheme="minorEastAsia" w:cs="宋体"/>
          <w:kern w:val="0"/>
          <w:sz w:val="24"/>
          <w:szCs w:val="24"/>
          <w:shd w:val="clear" w:color="auto" w:fill="FFFFFF"/>
        </w:rPr>
        <w:t>MPA</w:t>
      </w:r>
      <w:r w:rsidRPr="0040699F">
        <w:rPr>
          <w:rFonts w:asciiTheme="minorEastAsia" w:hAnsiTheme="minorEastAsia" w:cs="宋体" w:hint="eastAsia"/>
          <w:kern w:val="0"/>
          <w:sz w:val="24"/>
          <w:szCs w:val="24"/>
          <w:shd w:val="clear" w:color="auto" w:fill="FFFFFF"/>
        </w:rPr>
        <w:t xml:space="preserve">cc中心 </w:t>
      </w:r>
      <w:r w:rsidR="00C15759" w:rsidRPr="0040699F">
        <w:rPr>
          <w:rFonts w:asciiTheme="minorEastAsia" w:hAnsiTheme="minorEastAsia" w:cs="宋体" w:hint="eastAsia"/>
          <w:kern w:val="0"/>
          <w:sz w:val="24"/>
          <w:szCs w:val="24"/>
          <w:shd w:val="clear" w:color="auto" w:fill="FFFFFF"/>
        </w:rPr>
        <w:t xml:space="preserve"> </w:t>
      </w:r>
      <w:r w:rsidR="00DD7207" w:rsidRPr="0040699F">
        <w:rPr>
          <w:rFonts w:asciiTheme="minorEastAsia" w:hAnsiTheme="minorEastAsia" w:cs="宋体" w:hint="eastAsia"/>
          <w:kern w:val="0"/>
          <w:sz w:val="24"/>
          <w:szCs w:val="24"/>
          <w:shd w:val="clear" w:color="auto" w:fill="FFFFFF"/>
        </w:rPr>
        <w:t>二维码如下：</w:t>
      </w:r>
    </w:p>
    <w:p w:rsidR="00D352D3" w:rsidRPr="0040699F" w:rsidRDefault="00D352D3" w:rsidP="008D4C2A">
      <w:pPr>
        <w:widowControl/>
        <w:shd w:val="clear" w:color="auto" w:fill="FFFFFF"/>
        <w:spacing w:beforeLines="50" w:before="156" w:afterLines="50" w:after="156" w:line="360" w:lineRule="auto"/>
        <w:ind w:firstLine="420"/>
        <w:jc w:val="left"/>
        <w:rPr>
          <w:rFonts w:asciiTheme="minorEastAsia" w:hAnsiTheme="minorEastAsia" w:cs="宋体"/>
          <w:kern w:val="0"/>
          <w:sz w:val="24"/>
          <w:szCs w:val="24"/>
        </w:rPr>
      </w:pPr>
      <w:r w:rsidRPr="0040699F">
        <w:rPr>
          <w:rFonts w:asciiTheme="minorEastAsia" w:hAnsiTheme="minorEastAsia" w:cs="宋体" w:hint="eastAsia"/>
          <w:noProof/>
          <w:kern w:val="0"/>
          <w:sz w:val="24"/>
          <w:szCs w:val="24"/>
        </w:rPr>
        <w:drawing>
          <wp:inline distT="0" distB="0" distL="0" distR="0" wp14:anchorId="664F01AE" wp14:editId="00006900">
            <wp:extent cx="1791970" cy="1791970"/>
            <wp:effectExtent l="0" t="0" r="0" b="0"/>
            <wp:docPr id="7" name="图片 7"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1970" cy="1791970"/>
                    </a:xfrm>
                    <a:prstGeom prst="rect">
                      <a:avLst/>
                    </a:prstGeom>
                    <a:noFill/>
                    <a:ln>
                      <a:noFill/>
                    </a:ln>
                  </pic:spPr>
                </pic:pic>
              </a:graphicData>
            </a:graphic>
          </wp:inline>
        </w:drawing>
      </w:r>
    </w:p>
    <w:p w:rsidR="00781951" w:rsidRPr="003F5174" w:rsidRDefault="00781951" w:rsidP="00781951">
      <w:pPr>
        <w:widowControl/>
        <w:shd w:val="clear" w:color="auto" w:fill="FFFFFF"/>
        <w:spacing w:after="150"/>
        <w:rPr>
          <w:rFonts w:asciiTheme="minorEastAsia" w:hAnsiTheme="minorEastAsia" w:cs="宋体"/>
          <w:b/>
          <w:bCs/>
          <w:kern w:val="0"/>
          <w:sz w:val="24"/>
          <w:szCs w:val="24"/>
          <w:shd w:val="clear" w:color="auto" w:fill="FFFFFF"/>
        </w:rPr>
      </w:pPr>
      <w:r w:rsidRPr="003F5174">
        <w:rPr>
          <w:rFonts w:asciiTheme="minorEastAsia" w:hAnsiTheme="minorEastAsia" w:cs="宋体" w:hint="eastAsia"/>
          <w:b/>
          <w:bCs/>
          <w:kern w:val="0"/>
          <w:sz w:val="24"/>
          <w:szCs w:val="24"/>
          <w:shd w:val="clear" w:color="auto" w:fill="FFFFFF"/>
        </w:rPr>
        <w:t>研究生院</w:t>
      </w:r>
      <w:r w:rsidRPr="003F5174">
        <w:rPr>
          <w:rFonts w:asciiTheme="minorEastAsia" w:hAnsiTheme="minorEastAsia" w:cs="宋体"/>
          <w:b/>
          <w:kern w:val="0"/>
          <w:sz w:val="24"/>
          <w:szCs w:val="24"/>
          <w:shd w:val="clear" w:color="auto" w:fill="FFFFFF"/>
        </w:rPr>
        <w:t>招生办公室</w:t>
      </w:r>
      <w:r w:rsidRPr="003F5174">
        <w:rPr>
          <w:rFonts w:asciiTheme="minorEastAsia" w:hAnsiTheme="minorEastAsia" w:cs="宋体" w:hint="eastAsia"/>
          <w:b/>
          <w:bCs/>
          <w:kern w:val="0"/>
          <w:sz w:val="24"/>
          <w:szCs w:val="24"/>
          <w:shd w:val="clear" w:color="auto" w:fill="FFFFFF"/>
        </w:rPr>
        <w:t>:</w:t>
      </w:r>
    </w:p>
    <w:p w:rsidR="00781951"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办公地址：北京交通大学逸夫楼东801室</w:t>
      </w:r>
    </w:p>
    <w:p w:rsidR="00781951"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联系电话（传真）：010-51688153</w:t>
      </w:r>
    </w:p>
    <w:p w:rsidR="00781951"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网址：</w:t>
      </w:r>
      <w:hyperlink r:id="rId21" w:history="1">
        <w:r w:rsidRPr="004448FF">
          <w:rPr>
            <w:rStyle w:val="a5"/>
            <w:rFonts w:asciiTheme="minorEastAsia" w:hAnsiTheme="minorEastAsia" w:cs="宋体"/>
            <w:kern w:val="0"/>
            <w:sz w:val="24"/>
            <w:szCs w:val="24"/>
            <w:shd w:val="clear" w:color="auto" w:fill="FFFFFF"/>
          </w:rPr>
          <w:t>http://gs.njtu.edu.cn/cms/zszt/</w:t>
        </w:r>
      </w:hyperlink>
    </w:p>
    <w:p w:rsidR="00781951"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电子邮箱：</w:t>
      </w:r>
      <w:hyperlink r:id="rId22" w:history="1">
        <w:r w:rsidRPr="004448FF">
          <w:rPr>
            <w:rStyle w:val="a5"/>
            <w:rFonts w:asciiTheme="minorEastAsia" w:hAnsiTheme="minorEastAsia" w:cs="宋体"/>
            <w:kern w:val="0"/>
            <w:sz w:val="24"/>
            <w:szCs w:val="24"/>
            <w:shd w:val="clear" w:color="auto" w:fill="FFFFFF"/>
          </w:rPr>
          <w:t>bjtuyzb@bjtu.edu.cn</w:t>
        </w:r>
      </w:hyperlink>
    </w:p>
    <w:p w:rsidR="00781951"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微信号：bjtuyzb</w:t>
      </w:r>
    </w:p>
    <w:p w:rsidR="00781951" w:rsidRPr="0040699F" w:rsidRDefault="00781951" w:rsidP="00781951">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通信地址：北京市海淀区北京交通大学研究生院招生办公室，邮编：100044</w:t>
      </w:r>
    </w:p>
    <w:p w:rsidR="00095AA6" w:rsidRPr="00781951" w:rsidRDefault="00095AA6"/>
    <w:p w:rsidR="007A7EA1" w:rsidRPr="0040699F" w:rsidRDefault="007A7EA1">
      <w:pPr>
        <w:rPr>
          <w:rFonts w:asciiTheme="minorEastAsia" w:hAnsiTheme="minorEastAsia" w:cs="宋体"/>
          <w:kern w:val="0"/>
          <w:sz w:val="24"/>
          <w:szCs w:val="24"/>
          <w:shd w:val="clear" w:color="auto" w:fill="FFFFFF"/>
        </w:rPr>
      </w:pPr>
      <w:r w:rsidRPr="0040699F">
        <w:rPr>
          <w:rFonts w:asciiTheme="minorEastAsia" w:hAnsiTheme="minorEastAsia" w:cs="宋体" w:hint="eastAsia"/>
          <w:kern w:val="0"/>
          <w:sz w:val="24"/>
          <w:szCs w:val="24"/>
          <w:shd w:val="clear" w:color="auto" w:fill="FFFFFF"/>
        </w:rPr>
        <w:t>（本简章以北京交通大学202</w:t>
      </w:r>
      <w:r w:rsidR="00C4168B" w:rsidRPr="0040699F">
        <w:rPr>
          <w:rFonts w:asciiTheme="minorEastAsia" w:hAnsiTheme="minorEastAsia" w:cs="宋体" w:hint="eastAsia"/>
          <w:kern w:val="0"/>
          <w:sz w:val="24"/>
          <w:szCs w:val="24"/>
          <w:shd w:val="clear" w:color="auto" w:fill="FFFFFF"/>
        </w:rPr>
        <w:t>2</w:t>
      </w:r>
      <w:r w:rsidRPr="0040699F">
        <w:rPr>
          <w:rFonts w:asciiTheme="minorEastAsia" w:hAnsiTheme="minorEastAsia" w:cs="宋体" w:hint="eastAsia"/>
          <w:kern w:val="0"/>
          <w:sz w:val="24"/>
          <w:szCs w:val="24"/>
          <w:shd w:val="clear" w:color="auto" w:fill="FFFFFF"/>
        </w:rPr>
        <w:t>年硕士研究生招生简章为准）</w:t>
      </w:r>
    </w:p>
    <w:sectPr w:rsidR="007A7EA1" w:rsidRPr="0040699F" w:rsidSect="00781951">
      <w:pgSz w:w="11906" w:h="16838"/>
      <w:pgMar w:top="1440" w:right="991" w:bottom="568"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C3E" w:rsidRDefault="00DC7C3E" w:rsidP="00A11C53">
      <w:r>
        <w:separator/>
      </w:r>
    </w:p>
  </w:endnote>
  <w:endnote w:type="continuationSeparator" w:id="0">
    <w:p w:rsidR="00DC7C3E" w:rsidRDefault="00DC7C3E" w:rsidP="00A1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C3E" w:rsidRDefault="00DC7C3E" w:rsidP="00A11C53">
      <w:r>
        <w:separator/>
      </w:r>
    </w:p>
  </w:footnote>
  <w:footnote w:type="continuationSeparator" w:id="0">
    <w:p w:rsidR="00DC7C3E" w:rsidRDefault="00DC7C3E" w:rsidP="00A11C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C1A"/>
    <w:rsid w:val="00005936"/>
    <w:rsid w:val="00020376"/>
    <w:rsid w:val="00036F1C"/>
    <w:rsid w:val="00040577"/>
    <w:rsid w:val="00087329"/>
    <w:rsid w:val="00095AA6"/>
    <w:rsid w:val="000E706D"/>
    <w:rsid w:val="00110075"/>
    <w:rsid w:val="001176BB"/>
    <w:rsid w:val="001F404B"/>
    <w:rsid w:val="001F47D1"/>
    <w:rsid w:val="00210CBA"/>
    <w:rsid w:val="00234DCC"/>
    <w:rsid w:val="00261F29"/>
    <w:rsid w:val="002A5E6D"/>
    <w:rsid w:val="0032355C"/>
    <w:rsid w:val="003B619B"/>
    <w:rsid w:val="003E6039"/>
    <w:rsid w:val="003F0F9D"/>
    <w:rsid w:val="003F5174"/>
    <w:rsid w:val="0040699F"/>
    <w:rsid w:val="00425479"/>
    <w:rsid w:val="0043557A"/>
    <w:rsid w:val="004D063E"/>
    <w:rsid w:val="004D0A37"/>
    <w:rsid w:val="00525E43"/>
    <w:rsid w:val="00550DAD"/>
    <w:rsid w:val="00695AAB"/>
    <w:rsid w:val="006D024A"/>
    <w:rsid w:val="00745A1E"/>
    <w:rsid w:val="00781951"/>
    <w:rsid w:val="00782681"/>
    <w:rsid w:val="007A4FB4"/>
    <w:rsid w:val="007A7EA1"/>
    <w:rsid w:val="00836574"/>
    <w:rsid w:val="00860A3E"/>
    <w:rsid w:val="00861D11"/>
    <w:rsid w:val="008A3349"/>
    <w:rsid w:val="008D4C2A"/>
    <w:rsid w:val="008F0746"/>
    <w:rsid w:val="009124BB"/>
    <w:rsid w:val="00941293"/>
    <w:rsid w:val="00941962"/>
    <w:rsid w:val="00952650"/>
    <w:rsid w:val="00977F8C"/>
    <w:rsid w:val="009D1EDF"/>
    <w:rsid w:val="00A11C53"/>
    <w:rsid w:val="00A30C17"/>
    <w:rsid w:val="00AC2279"/>
    <w:rsid w:val="00AE0DB8"/>
    <w:rsid w:val="00B374F8"/>
    <w:rsid w:val="00BE32D6"/>
    <w:rsid w:val="00BE53DE"/>
    <w:rsid w:val="00C15759"/>
    <w:rsid w:val="00C25F46"/>
    <w:rsid w:val="00C40C9A"/>
    <w:rsid w:val="00C4168B"/>
    <w:rsid w:val="00C8411A"/>
    <w:rsid w:val="00CD0442"/>
    <w:rsid w:val="00D352D3"/>
    <w:rsid w:val="00D76E0B"/>
    <w:rsid w:val="00DC7C3E"/>
    <w:rsid w:val="00DD4C1A"/>
    <w:rsid w:val="00DD580D"/>
    <w:rsid w:val="00DD696A"/>
    <w:rsid w:val="00DD7207"/>
    <w:rsid w:val="00E05FDD"/>
    <w:rsid w:val="00E15FF2"/>
    <w:rsid w:val="00EA556B"/>
    <w:rsid w:val="00EC266E"/>
    <w:rsid w:val="00EC6D7C"/>
    <w:rsid w:val="00ED5306"/>
    <w:rsid w:val="00F142A6"/>
    <w:rsid w:val="00FE4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97305A-2CE2-426A-A0C9-F5FE1FE2A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11C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11C53"/>
    <w:rPr>
      <w:sz w:val="18"/>
      <w:szCs w:val="18"/>
    </w:rPr>
  </w:style>
  <w:style w:type="paragraph" w:styleId="a4">
    <w:name w:val="footer"/>
    <w:basedOn w:val="a"/>
    <w:link w:val="Char0"/>
    <w:uiPriority w:val="99"/>
    <w:unhideWhenUsed/>
    <w:rsid w:val="00A11C53"/>
    <w:pPr>
      <w:tabs>
        <w:tab w:val="center" w:pos="4153"/>
        <w:tab w:val="right" w:pos="8306"/>
      </w:tabs>
      <w:snapToGrid w:val="0"/>
      <w:jc w:val="left"/>
    </w:pPr>
    <w:rPr>
      <w:sz w:val="18"/>
      <w:szCs w:val="18"/>
    </w:rPr>
  </w:style>
  <w:style w:type="character" w:customStyle="1" w:styleId="Char0">
    <w:name w:val="页脚 Char"/>
    <w:basedOn w:val="a0"/>
    <w:link w:val="a4"/>
    <w:uiPriority w:val="99"/>
    <w:rsid w:val="00A11C53"/>
    <w:rPr>
      <w:sz w:val="18"/>
      <w:szCs w:val="18"/>
    </w:rPr>
  </w:style>
  <w:style w:type="character" w:styleId="a5">
    <w:name w:val="Hyperlink"/>
    <w:basedOn w:val="a0"/>
    <w:uiPriority w:val="99"/>
    <w:unhideWhenUsed/>
    <w:rsid w:val="00A11C53"/>
    <w:rPr>
      <w:strike w:val="0"/>
      <w:dstrike w:val="0"/>
      <w:color w:val="000000"/>
      <w:u w:val="none"/>
      <w:effect w:val="none"/>
    </w:rPr>
  </w:style>
  <w:style w:type="character" w:styleId="a6">
    <w:name w:val="Emphasis"/>
    <w:basedOn w:val="a0"/>
    <w:uiPriority w:val="20"/>
    <w:qFormat/>
    <w:rsid w:val="00A11C53"/>
    <w:rPr>
      <w:i w:val="0"/>
      <w:iCs w:val="0"/>
    </w:rPr>
  </w:style>
  <w:style w:type="paragraph" w:styleId="a7">
    <w:name w:val="Normal (Web)"/>
    <w:basedOn w:val="a"/>
    <w:uiPriority w:val="99"/>
    <w:semiHidden/>
    <w:unhideWhenUsed/>
    <w:rsid w:val="00A11C53"/>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A11C53"/>
    <w:rPr>
      <w:b/>
      <w:bCs/>
    </w:rPr>
  </w:style>
  <w:style w:type="paragraph" w:styleId="a9">
    <w:name w:val="Balloon Text"/>
    <w:basedOn w:val="a"/>
    <w:link w:val="Char1"/>
    <w:uiPriority w:val="99"/>
    <w:semiHidden/>
    <w:unhideWhenUsed/>
    <w:rsid w:val="007A7EA1"/>
    <w:rPr>
      <w:sz w:val="18"/>
      <w:szCs w:val="18"/>
    </w:rPr>
  </w:style>
  <w:style w:type="character" w:customStyle="1" w:styleId="Char1">
    <w:name w:val="批注框文本 Char"/>
    <w:basedOn w:val="a0"/>
    <w:link w:val="a9"/>
    <w:uiPriority w:val="99"/>
    <w:semiHidden/>
    <w:rsid w:val="007A7E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527929">
      <w:bodyDiv w:val="1"/>
      <w:marLeft w:val="0"/>
      <w:marRight w:val="0"/>
      <w:marTop w:val="0"/>
      <w:marBottom w:val="0"/>
      <w:divBdr>
        <w:top w:val="none" w:sz="0" w:space="0" w:color="auto"/>
        <w:left w:val="none" w:sz="0" w:space="0" w:color="auto"/>
        <w:bottom w:val="none" w:sz="0" w:space="0" w:color="auto"/>
        <w:right w:val="none" w:sz="0" w:space="0" w:color="auto"/>
      </w:divBdr>
    </w:div>
    <w:div w:id="799804519">
      <w:bodyDiv w:val="1"/>
      <w:marLeft w:val="0"/>
      <w:marRight w:val="0"/>
      <w:marTop w:val="0"/>
      <w:marBottom w:val="0"/>
      <w:divBdr>
        <w:top w:val="none" w:sz="0" w:space="0" w:color="auto"/>
        <w:left w:val="none" w:sz="0" w:space="0" w:color="auto"/>
        <w:bottom w:val="none" w:sz="0" w:space="0" w:color="auto"/>
        <w:right w:val="none" w:sz="0" w:space="0" w:color="auto"/>
      </w:divBdr>
    </w:div>
    <w:div w:id="806776592">
      <w:bodyDiv w:val="1"/>
      <w:marLeft w:val="0"/>
      <w:marRight w:val="0"/>
      <w:marTop w:val="0"/>
      <w:marBottom w:val="0"/>
      <w:divBdr>
        <w:top w:val="none" w:sz="0" w:space="0" w:color="auto"/>
        <w:left w:val="none" w:sz="0" w:space="0" w:color="auto"/>
        <w:bottom w:val="none" w:sz="0" w:space="0" w:color="auto"/>
        <w:right w:val="none" w:sz="0" w:space="0" w:color="auto"/>
      </w:divBdr>
    </w:div>
    <w:div w:id="815755403">
      <w:bodyDiv w:val="1"/>
      <w:marLeft w:val="0"/>
      <w:marRight w:val="0"/>
      <w:marTop w:val="0"/>
      <w:marBottom w:val="0"/>
      <w:divBdr>
        <w:top w:val="none" w:sz="0" w:space="0" w:color="auto"/>
        <w:left w:val="none" w:sz="0" w:space="0" w:color="auto"/>
        <w:bottom w:val="none" w:sz="0" w:space="0" w:color="auto"/>
        <w:right w:val="none" w:sz="0" w:space="0" w:color="auto"/>
      </w:divBdr>
    </w:div>
    <w:div w:id="1010908117">
      <w:bodyDiv w:val="1"/>
      <w:marLeft w:val="0"/>
      <w:marRight w:val="0"/>
      <w:marTop w:val="0"/>
      <w:marBottom w:val="0"/>
      <w:divBdr>
        <w:top w:val="none" w:sz="0" w:space="0" w:color="auto"/>
        <w:left w:val="none" w:sz="0" w:space="0" w:color="auto"/>
        <w:bottom w:val="none" w:sz="0" w:space="0" w:color="auto"/>
        <w:right w:val="none" w:sz="0" w:space="0" w:color="auto"/>
      </w:divBdr>
    </w:div>
    <w:div w:id="1159925691">
      <w:bodyDiv w:val="1"/>
      <w:marLeft w:val="0"/>
      <w:marRight w:val="0"/>
      <w:marTop w:val="0"/>
      <w:marBottom w:val="0"/>
      <w:divBdr>
        <w:top w:val="none" w:sz="0" w:space="0" w:color="auto"/>
        <w:left w:val="none" w:sz="0" w:space="0" w:color="auto"/>
        <w:bottom w:val="none" w:sz="0" w:space="0" w:color="auto"/>
        <w:right w:val="none" w:sz="0" w:space="0" w:color="auto"/>
      </w:divBdr>
    </w:div>
    <w:div w:id="1342127075">
      <w:bodyDiv w:val="1"/>
      <w:marLeft w:val="0"/>
      <w:marRight w:val="0"/>
      <w:marTop w:val="0"/>
      <w:marBottom w:val="0"/>
      <w:divBdr>
        <w:top w:val="none" w:sz="0" w:space="0" w:color="auto"/>
        <w:left w:val="none" w:sz="0" w:space="0" w:color="auto"/>
        <w:bottom w:val="none" w:sz="0" w:space="0" w:color="auto"/>
        <w:right w:val="none" w:sz="0" w:space="0" w:color="auto"/>
      </w:divBdr>
    </w:div>
    <w:div w:id="1478961956">
      <w:bodyDiv w:val="1"/>
      <w:marLeft w:val="0"/>
      <w:marRight w:val="0"/>
      <w:marTop w:val="0"/>
      <w:marBottom w:val="0"/>
      <w:divBdr>
        <w:top w:val="none" w:sz="0" w:space="0" w:color="auto"/>
        <w:left w:val="none" w:sz="0" w:space="0" w:color="auto"/>
        <w:bottom w:val="none" w:sz="0" w:space="0" w:color="auto"/>
        <w:right w:val="none" w:sz="0" w:space="0" w:color="auto"/>
      </w:divBdr>
    </w:div>
    <w:div w:id="1923568129">
      <w:bodyDiv w:val="1"/>
      <w:marLeft w:val="0"/>
      <w:marRight w:val="0"/>
      <w:marTop w:val="0"/>
      <w:marBottom w:val="0"/>
      <w:divBdr>
        <w:top w:val="none" w:sz="0" w:space="0" w:color="auto"/>
        <w:left w:val="none" w:sz="0" w:space="0" w:color="auto"/>
        <w:bottom w:val="none" w:sz="0" w:space="0" w:color="auto"/>
        <w:right w:val="none" w:sz="0" w:space="0" w:color="auto"/>
      </w:divBdr>
    </w:div>
    <w:div w:id="2046785419">
      <w:bodyDiv w:val="1"/>
      <w:marLeft w:val="0"/>
      <w:marRight w:val="0"/>
      <w:marTop w:val="0"/>
      <w:marBottom w:val="0"/>
      <w:divBdr>
        <w:top w:val="none" w:sz="0" w:space="0" w:color="auto"/>
        <w:left w:val="none" w:sz="0" w:space="0" w:color="auto"/>
        <w:bottom w:val="none" w:sz="0" w:space="0" w:color="auto"/>
        <w:right w:val="none" w:sz="0" w:space="0" w:color="auto"/>
      </w:divBdr>
    </w:div>
    <w:div w:id="2075396885">
      <w:bodyDiv w:val="1"/>
      <w:marLeft w:val="0"/>
      <w:marRight w:val="0"/>
      <w:marTop w:val="0"/>
      <w:marBottom w:val="0"/>
      <w:divBdr>
        <w:top w:val="none" w:sz="0" w:space="0" w:color="auto"/>
        <w:left w:val="none" w:sz="0" w:space="0" w:color="auto"/>
        <w:bottom w:val="none" w:sz="0" w:space="0" w:color="auto"/>
        <w:right w:val="none" w:sz="0" w:space="0" w:color="auto"/>
      </w:divBdr>
      <w:divsChild>
        <w:div w:id="618991600">
          <w:marLeft w:val="0"/>
          <w:marRight w:val="0"/>
          <w:marTop w:val="0"/>
          <w:marBottom w:val="0"/>
          <w:divBdr>
            <w:top w:val="none" w:sz="0" w:space="0" w:color="auto"/>
            <w:left w:val="none" w:sz="0" w:space="0" w:color="auto"/>
            <w:bottom w:val="none" w:sz="0" w:space="0" w:color="auto"/>
            <w:right w:val="none" w:sz="0" w:space="0" w:color="auto"/>
          </w:divBdr>
          <w:divsChild>
            <w:div w:id="1945111490">
              <w:marLeft w:val="0"/>
              <w:marRight w:val="0"/>
              <w:marTop w:val="0"/>
              <w:marBottom w:val="0"/>
              <w:divBdr>
                <w:top w:val="none" w:sz="0" w:space="0" w:color="auto"/>
                <w:left w:val="none" w:sz="0" w:space="0" w:color="auto"/>
                <w:bottom w:val="none" w:sz="0" w:space="0" w:color="auto"/>
                <w:right w:val="none" w:sz="0" w:space="0" w:color="auto"/>
              </w:divBdr>
              <w:divsChild>
                <w:div w:id="1657566149">
                  <w:marLeft w:val="0"/>
                  <w:marRight w:val="0"/>
                  <w:marTop w:val="0"/>
                  <w:marBottom w:val="0"/>
                  <w:divBdr>
                    <w:top w:val="none" w:sz="0" w:space="0" w:color="auto"/>
                    <w:left w:val="none" w:sz="0" w:space="0" w:color="auto"/>
                    <w:bottom w:val="none" w:sz="0" w:space="0" w:color="auto"/>
                    <w:right w:val="none" w:sz="0" w:space="0" w:color="auto"/>
                  </w:divBdr>
                  <w:divsChild>
                    <w:div w:id="648023837">
                      <w:marLeft w:val="0"/>
                      <w:marRight w:val="0"/>
                      <w:marTop w:val="0"/>
                      <w:marBottom w:val="0"/>
                      <w:divBdr>
                        <w:top w:val="none" w:sz="0" w:space="0" w:color="auto"/>
                        <w:left w:val="none" w:sz="0" w:space="0" w:color="auto"/>
                        <w:bottom w:val="none" w:sz="0" w:space="0" w:color="auto"/>
                        <w:right w:val="none" w:sz="0" w:space="0" w:color="auto"/>
                      </w:divBdr>
                      <w:divsChild>
                        <w:div w:id="438064859">
                          <w:marLeft w:val="0"/>
                          <w:marRight w:val="0"/>
                          <w:marTop w:val="0"/>
                          <w:marBottom w:val="0"/>
                          <w:divBdr>
                            <w:top w:val="none" w:sz="0" w:space="0" w:color="auto"/>
                            <w:left w:val="none" w:sz="0" w:space="0" w:color="auto"/>
                            <w:bottom w:val="none" w:sz="0" w:space="0" w:color="auto"/>
                            <w:right w:val="none" w:sz="0" w:space="0" w:color="auto"/>
                          </w:divBdr>
                          <w:divsChild>
                            <w:div w:id="1826775147">
                              <w:marLeft w:val="0"/>
                              <w:marRight w:val="0"/>
                              <w:marTop w:val="0"/>
                              <w:marBottom w:val="0"/>
                              <w:divBdr>
                                <w:top w:val="none" w:sz="0" w:space="0" w:color="auto"/>
                                <w:left w:val="none" w:sz="0" w:space="0" w:color="auto"/>
                                <w:bottom w:val="none" w:sz="0" w:space="0" w:color="auto"/>
                                <w:right w:val="none" w:sz="0" w:space="0" w:color="auto"/>
                              </w:divBdr>
                              <w:divsChild>
                                <w:div w:id="2102093875">
                                  <w:marLeft w:val="0"/>
                                  <w:marRight w:val="0"/>
                                  <w:marTop w:val="0"/>
                                  <w:marBottom w:val="375"/>
                                  <w:divBdr>
                                    <w:top w:val="none" w:sz="0" w:space="0" w:color="auto"/>
                                    <w:left w:val="none" w:sz="0" w:space="0" w:color="auto"/>
                                    <w:bottom w:val="none" w:sz="0" w:space="0" w:color="auto"/>
                                    <w:right w:val="none" w:sz="0" w:space="0" w:color="auto"/>
                                  </w:divBdr>
                                </w:div>
                                <w:div w:id="75656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chsi.com.cn/" TargetMode="External"/><Relationship Id="rId18" Type="http://schemas.openxmlformats.org/officeDocument/2006/relationships/hyperlink" Target="http://sem.bjtu.edu.cn/" TargetMode="External"/><Relationship Id="rId3" Type="http://schemas.openxmlformats.org/officeDocument/2006/relationships/webSettings" Target="webSettings.xml"/><Relationship Id="rId21" Type="http://schemas.openxmlformats.org/officeDocument/2006/relationships/hyperlink" Target="http://gs.njtu.edu.cn/cms/zszt/" TargetMode="External"/><Relationship Id="rId7" Type="http://schemas.openxmlformats.org/officeDocument/2006/relationships/image" Target="media/image2.png"/><Relationship Id="rId12" Type="http://schemas.openxmlformats.org/officeDocument/2006/relationships/hyperlink" Target="http://yz.chsi.cn/" TargetMode="External"/><Relationship Id="rId17" Type="http://schemas.openxmlformats.org/officeDocument/2006/relationships/hyperlink" Target="http://yz.chsi.com.cn/" TargetMode="External"/><Relationship Id="rId2" Type="http://schemas.openxmlformats.org/officeDocument/2006/relationships/settings" Target="settings.xml"/><Relationship Id="rId16" Type="http://schemas.openxmlformats.org/officeDocument/2006/relationships/hyperlink" Target="http://yz.chsi.com.cn/"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yz.chsi.com.cn/"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moe.edu.cn/" TargetMode="External"/><Relationship Id="rId23" Type="http://schemas.openxmlformats.org/officeDocument/2006/relationships/fontTable" Target="fontTable.xml"/><Relationship Id="rId10" Type="http://schemas.openxmlformats.org/officeDocument/2006/relationships/hyperlink" Target="http://yzb.buaa.edu.cn/home/newdetail/post/296/" TargetMode="External"/><Relationship Id="rId19" Type="http://schemas.openxmlformats.org/officeDocument/2006/relationships/hyperlink" Target="http://sem.bjtu.edu.cn/mpacc"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chsi.com.cn/" TargetMode="External"/><Relationship Id="rId22" Type="http://schemas.openxmlformats.org/officeDocument/2006/relationships/hyperlink" Target="mailto:bjtuyzb@b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10</Pages>
  <Words>1132</Words>
  <Characters>6453</Characters>
  <Application>Microsoft Office Word</Application>
  <DocSecurity>0</DocSecurity>
  <Lines>53</Lines>
  <Paragraphs>15</Paragraphs>
  <ScaleCrop>false</ScaleCrop>
  <Company>Microsoft</Company>
  <LinksUpToDate>false</LinksUpToDate>
  <CharactersWithSpaces>7570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dcterms:created xsi:type="dcterms:W3CDTF">2021-09-18T01:21:00Z</dcterms:created>
  <dcterms:modified xsi:type="dcterms:W3CDTF">2021-09-18T06:38:00Z</dcterms:modified>
</cp:coreProperties>
</file>