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830" w:rsidRDefault="00CB696B" w:rsidP="00EA28A6">
      <w:pPr>
        <w:pStyle w:val="a7"/>
        <w:spacing w:line="300" w:lineRule="auto"/>
        <w:ind w:left="0"/>
        <w:jc w:val="left"/>
        <w:rPr>
          <w:rFonts w:ascii="华文中宋" w:eastAsia="华文中宋" w:hAnsi="华文中宋"/>
          <w:sz w:val="32"/>
          <w:szCs w:val="32"/>
        </w:rPr>
      </w:pPr>
      <w:r w:rsidRPr="00CB696B">
        <w:rPr>
          <w:rFonts w:ascii="华文中宋" w:eastAsia="华文中宋" w:hAnsi="华文中宋" w:hint="eastAsia"/>
          <w:sz w:val="32"/>
          <w:szCs w:val="32"/>
        </w:rPr>
        <w:t>1.对于第一学位已经修过，可以选择经管学院其他课程（必修课）替代。学生可以拿成绩单来提供相关证明</w:t>
      </w:r>
      <w:r w:rsidRPr="00CB696B">
        <w:rPr>
          <w:rFonts w:ascii="华文中宋" w:eastAsia="华文中宋" w:hAnsi="华文中宋" w:hint="eastAsia"/>
          <w:sz w:val="32"/>
          <w:szCs w:val="32"/>
        </w:rPr>
        <w:cr/>
        <w:t>2.对于金融学选修模块，可以选择金融学其他的选修课</w:t>
      </w:r>
      <w:r w:rsidRPr="00CB696B">
        <w:rPr>
          <w:rFonts w:ascii="华文中宋" w:eastAsia="华文中宋" w:hAnsi="华文中宋"/>
          <w:sz w:val="32"/>
          <w:szCs w:val="32"/>
        </w:rPr>
        <w:cr/>
      </w:r>
      <w:bookmarkStart w:id="0" w:name="_GoBack"/>
      <w:bookmarkEnd w:id="0"/>
    </w:p>
    <w:p w:rsidR="0044502C" w:rsidRDefault="0044502C" w:rsidP="00EA28A6">
      <w:pPr>
        <w:pStyle w:val="a7"/>
        <w:spacing w:line="300" w:lineRule="auto"/>
        <w:ind w:left="0"/>
        <w:jc w:val="left"/>
        <w:rPr>
          <w:rFonts w:ascii="华文中宋" w:eastAsia="华文中宋" w:hAnsi="华文中宋"/>
          <w:sz w:val="32"/>
          <w:szCs w:val="32"/>
        </w:rPr>
      </w:pPr>
    </w:p>
    <w:p w:rsidR="00B47585" w:rsidRPr="00DA3461" w:rsidRDefault="00AC7A5F" w:rsidP="00B47585">
      <w:pPr>
        <w:pStyle w:val="a7"/>
        <w:spacing w:line="300" w:lineRule="auto"/>
        <w:ind w:left="0"/>
        <w:jc w:val="center"/>
        <w:rPr>
          <w:rFonts w:ascii="华文中宋" w:eastAsia="华文中宋" w:hAnsi="华文中宋"/>
          <w:sz w:val="32"/>
          <w:szCs w:val="32"/>
        </w:rPr>
      </w:pPr>
      <w:r w:rsidRPr="00694AA1">
        <w:rPr>
          <w:rFonts w:ascii="华文中宋" w:eastAsia="华文中宋" w:hAnsi="华文中宋" w:hint="eastAsia"/>
          <w:sz w:val="32"/>
          <w:szCs w:val="32"/>
        </w:rPr>
        <w:t>金融</w:t>
      </w:r>
      <w:r w:rsidRPr="00694AA1">
        <w:rPr>
          <w:rFonts w:ascii="华文中宋" w:eastAsia="华文中宋" w:hAnsi="华文中宋"/>
          <w:sz w:val="32"/>
          <w:szCs w:val="32"/>
        </w:rPr>
        <w:t>学</w:t>
      </w:r>
      <w:r w:rsidR="00B47585" w:rsidRPr="00694AA1">
        <w:rPr>
          <w:rFonts w:ascii="华文中宋" w:eastAsia="华文中宋" w:hAnsi="华文中宋" w:hint="eastAsia"/>
          <w:sz w:val="32"/>
          <w:szCs w:val="32"/>
        </w:rPr>
        <w:t>专</w:t>
      </w:r>
      <w:r w:rsidR="00B47585" w:rsidRPr="00DA3461">
        <w:rPr>
          <w:rFonts w:ascii="华文中宋" w:eastAsia="华文中宋" w:hAnsi="华文中宋" w:hint="eastAsia"/>
          <w:sz w:val="32"/>
          <w:szCs w:val="32"/>
        </w:rPr>
        <w:t>业培养方案</w:t>
      </w:r>
    </w:p>
    <w:p w:rsidR="00B47585" w:rsidRPr="00DA3461" w:rsidRDefault="00B47585" w:rsidP="00B47585">
      <w:pPr>
        <w:pStyle w:val="a7"/>
        <w:spacing w:line="300" w:lineRule="auto"/>
        <w:ind w:left="561"/>
        <w:jc w:val="center"/>
        <w:outlineLvl w:val="0"/>
        <w:rPr>
          <w:rFonts w:ascii="华文中宋" w:eastAsia="华文中宋" w:hAnsi="华文中宋"/>
          <w:sz w:val="28"/>
          <w:szCs w:val="28"/>
        </w:rPr>
      </w:pPr>
    </w:p>
    <w:p w:rsidR="00B47585" w:rsidRPr="00DA3461" w:rsidRDefault="00B47585" w:rsidP="00B47585">
      <w:pPr>
        <w:pStyle w:val="a7"/>
        <w:spacing w:line="300" w:lineRule="auto"/>
        <w:ind w:left="561"/>
        <w:outlineLvl w:val="0"/>
        <w:rPr>
          <w:rFonts w:ascii="黑体" w:eastAsia="黑体"/>
          <w:sz w:val="24"/>
        </w:rPr>
      </w:pPr>
      <w:r w:rsidRPr="00DA3461">
        <w:rPr>
          <w:rFonts w:ascii="黑体" w:eastAsia="黑体" w:hint="eastAsia"/>
          <w:sz w:val="24"/>
        </w:rPr>
        <w:t>一、学制及</w:t>
      </w:r>
      <w:r>
        <w:rPr>
          <w:rFonts w:ascii="黑体" w:eastAsia="黑体" w:hint="eastAsia"/>
          <w:sz w:val="24"/>
        </w:rPr>
        <w:t>总</w:t>
      </w:r>
      <w:r w:rsidRPr="00DA3461">
        <w:rPr>
          <w:rFonts w:ascii="黑体" w:eastAsia="黑体"/>
          <w:sz w:val="24"/>
        </w:rPr>
        <w:t>学分要求</w:t>
      </w:r>
    </w:p>
    <w:p w:rsidR="00213ECA" w:rsidRPr="00B73475" w:rsidRDefault="00213ECA" w:rsidP="00213ECA">
      <w:pPr>
        <w:pStyle w:val="a7"/>
        <w:spacing w:line="300" w:lineRule="auto"/>
        <w:ind w:left="0" w:firstLineChars="267" w:firstLine="561"/>
        <w:rPr>
          <w:szCs w:val="21"/>
        </w:rPr>
      </w:pPr>
      <w:r>
        <w:rPr>
          <w:rFonts w:ascii="宋体" w:hAnsi="宋体"/>
          <w:szCs w:val="21"/>
        </w:rPr>
        <w:t>1</w:t>
      </w:r>
      <w:r w:rsidR="00B47585" w:rsidRPr="00DA3461">
        <w:rPr>
          <w:rFonts w:ascii="宋体" w:hAnsi="宋体"/>
          <w:szCs w:val="21"/>
        </w:rPr>
        <w:t>.</w:t>
      </w:r>
      <w:r w:rsidRPr="008A4022">
        <w:rPr>
          <w:rFonts w:hint="eastAsia"/>
          <w:szCs w:val="21"/>
        </w:rPr>
        <w:t>学制：</w:t>
      </w:r>
      <w:r w:rsidRPr="008A4022">
        <w:rPr>
          <w:szCs w:val="21"/>
        </w:rPr>
        <w:t>2</w:t>
      </w:r>
      <w:r w:rsidRPr="008A4022">
        <w:rPr>
          <w:rFonts w:hint="eastAsia"/>
          <w:szCs w:val="21"/>
        </w:rPr>
        <w:t>年；</w:t>
      </w:r>
      <w:r w:rsidR="007C0195" w:rsidRPr="008A4022">
        <w:rPr>
          <w:szCs w:val="21"/>
        </w:rPr>
        <w:t xml:space="preserve"> </w:t>
      </w:r>
    </w:p>
    <w:p w:rsidR="00B47585" w:rsidRPr="00694AA1" w:rsidRDefault="00B47585" w:rsidP="00B47585">
      <w:pPr>
        <w:pStyle w:val="a7"/>
        <w:spacing w:line="300" w:lineRule="auto"/>
        <w:ind w:left="0" w:firstLineChars="267" w:firstLine="561"/>
        <w:rPr>
          <w:rFonts w:ascii="宋体" w:hAnsi="宋体"/>
          <w:szCs w:val="21"/>
        </w:rPr>
      </w:pPr>
      <w:r w:rsidRPr="00B73475">
        <w:rPr>
          <w:szCs w:val="21"/>
        </w:rPr>
        <w:t>2.</w:t>
      </w:r>
      <w:r w:rsidRPr="00B73475">
        <w:rPr>
          <w:szCs w:val="21"/>
        </w:rPr>
        <w:t>总学分要求：</w:t>
      </w:r>
      <w:r w:rsidR="006B35C9">
        <w:rPr>
          <w:rFonts w:hint="eastAsia"/>
          <w:szCs w:val="21"/>
        </w:rPr>
        <w:t>50</w:t>
      </w:r>
      <w:r w:rsidRPr="00694AA1">
        <w:rPr>
          <w:rFonts w:ascii="宋体" w:hAnsi="宋体" w:hint="eastAsia"/>
          <w:szCs w:val="21"/>
        </w:rPr>
        <w:t>学分</w:t>
      </w:r>
    </w:p>
    <w:p w:rsidR="00B47585" w:rsidRPr="00DA3461" w:rsidRDefault="00B47585" w:rsidP="00B47585">
      <w:pPr>
        <w:pStyle w:val="a7"/>
        <w:spacing w:line="300" w:lineRule="auto"/>
        <w:ind w:left="561"/>
        <w:outlineLvl w:val="0"/>
        <w:rPr>
          <w:rFonts w:ascii="黑体" w:eastAsia="黑体"/>
          <w:sz w:val="24"/>
        </w:rPr>
      </w:pPr>
      <w:r w:rsidRPr="00DA3461">
        <w:rPr>
          <w:rFonts w:ascii="黑体" w:eastAsia="黑体" w:hint="eastAsia"/>
          <w:sz w:val="24"/>
        </w:rPr>
        <w:t>二、授予学位</w:t>
      </w:r>
    </w:p>
    <w:p w:rsidR="00B47585" w:rsidRPr="00694AA1" w:rsidRDefault="0015661C" w:rsidP="00B47585">
      <w:pPr>
        <w:pStyle w:val="a7"/>
        <w:spacing w:line="300" w:lineRule="auto"/>
        <w:ind w:left="0" w:firstLineChars="267" w:firstLine="561"/>
        <w:rPr>
          <w:rFonts w:ascii="宋体" w:hAnsi="宋体"/>
          <w:szCs w:val="21"/>
        </w:rPr>
      </w:pPr>
      <w:r w:rsidRPr="00694AA1">
        <w:rPr>
          <w:rFonts w:ascii="宋体" w:hAnsi="宋体" w:hint="eastAsia"/>
          <w:szCs w:val="21"/>
        </w:rPr>
        <w:t>经济</w:t>
      </w:r>
      <w:r w:rsidR="00B73475" w:rsidRPr="00694AA1">
        <w:rPr>
          <w:rFonts w:ascii="宋体" w:hAnsi="宋体"/>
          <w:szCs w:val="21"/>
        </w:rPr>
        <w:t>学</w:t>
      </w:r>
      <w:r w:rsidR="00B47585" w:rsidRPr="00694AA1">
        <w:rPr>
          <w:rFonts w:ascii="宋体" w:hAnsi="宋体" w:hint="eastAsia"/>
          <w:szCs w:val="21"/>
        </w:rPr>
        <w:t>学士学位</w:t>
      </w:r>
    </w:p>
    <w:p w:rsidR="00B47585" w:rsidRPr="00DA3461" w:rsidRDefault="00B47585" w:rsidP="00B47585">
      <w:pPr>
        <w:pStyle w:val="a7"/>
        <w:spacing w:line="300" w:lineRule="auto"/>
        <w:ind w:left="561"/>
        <w:outlineLvl w:val="0"/>
        <w:rPr>
          <w:rFonts w:ascii="黑体" w:eastAsia="黑体"/>
          <w:sz w:val="24"/>
        </w:rPr>
      </w:pPr>
      <w:r>
        <w:rPr>
          <w:rFonts w:ascii="黑体" w:eastAsia="黑体" w:hint="eastAsia"/>
          <w:sz w:val="24"/>
        </w:rPr>
        <w:t>三</w:t>
      </w:r>
      <w:r w:rsidRPr="00DA3461">
        <w:rPr>
          <w:rFonts w:ascii="黑体" w:eastAsia="黑体" w:hint="eastAsia"/>
          <w:sz w:val="24"/>
        </w:rPr>
        <w:t>、培养目标</w:t>
      </w:r>
    </w:p>
    <w:p w:rsidR="00B5352E" w:rsidRDefault="00B5352E" w:rsidP="00B5352E">
      <w:pPr>
        <w:pStyle w:val="a7"/>
        <w:spacing w:after="0" w:line="360" w:lineRule="auto"/>
        <w:ind w:left="0" w:firstLineChars="200" w:firstLine="420"/>
        <w:rPr>
          <w:rFonts w:ascii="Calibri Light" w:hAnsi="Calibri Light"/>
          <w:color w:val="000000"/>
        </w:rPr>
      </w:pPr>
      <w:r>
        <w:rPr>
          <w:rFonts w:ascii="Calibri Light" w:hAnsi="Calibri Light" w:hint="eastAsia"/>
          <w:color w:val="000000"/>
        </w:rPr>
        <w:t>金融学专业培养具有较高的思想道德文化修养，较强的学习与交流能力，具备金融及相关领域的基本理论、基本知识、基本技能和管理技术，具备一定的数理基础和较强的外语能力，熟悉金融法规、方针与政策，熟练掌握现代金融理论与业务技能，具有金融领域及相关领域实际工作的基本能力，能在银行、证券、投资、保险及其他经济管理部门和企业从事相关工作的高素质应用型人才。</w:t>
      </w:r>
      <w:r>
        <w:rPr>
          <w:rFonts w:ascii="宋体" w:hAnsi="宋体" w:hint="eastAsia"/>
          <w:szCs w:val="21"/>
        </w:rPr>
        <w:t>以金融学特色为引领，培养具备健全人格和社会责任感，金融学专业基础扎实，实践能力强，具有创新创业意识和国际视野的高素质人才、精英人才和金融领域的领军人才，培养德智体美劳全面发展的社会主义建设者和接班人。</w:t>
      </w:r>
    </w:p>
    <w:p w:rsidR="00B47585" w:rsidRPr="00DA3461" w:rsidRDefault="00B47585" w:rsidP="00B47585">
      <w:pPr>
        <w:pStyle w:val="a7"/>
        <w:spacing w:line="300" w:lineRule="auto"/>
        <w:ind w:left="561"/>
        <w:outlineLvl w:val="0"/>
        <w:rPr>
          <w:rFonts w:ascii="黑体" w:eastAsia="黑体"/>
          <w:sz w:val="24"/>
        </w:rPr>
      </w:pPr>
      <w:r>
        <w:rPr>
          <w:rFonts w:ascii="黑体" w:eastAsia="黑体" w:hint="eastAsia"/>
          <w:sz w:val="24"/>
        </w:rPr>
        <w:t>四</w:t>
      </w:r>
      <w:r w:rsidRPr="00DA3461">
        <w:rPr>
          <w:rFonts w:ascii="黑体" w:eastAsia="黑体" w:hint="eastAsia"/>
          <w:sz w:val="24"/>
        </w:rPr>
        <w:t>、毕业要求及</w:t>
      </w:r>
      <w:r w:rsidRPr="00DA3461">
        <w:rPr>
          <w:rFonts w:ascii="黑体" w:eastAsia="黑体"/>
          <w:sz w:val="24"/>
        </w:rPr>
        <w:t>指标点分解</w:t>
      </w:r>
    </w:p>
    <w:p w:rsidR="00B5352E" w:rsidRDefault="00B5352E" w:rsidP="00B5352E">
      <w:pPr>
        <w:spacing w:after="120" w:line="300" w:lineRule="auto"/>
        <w:ind w:firstLineChars="200" w:firstLine="422"/>
        <w:rPr>
          <w:b/>
          <w:color w:val="000000"/>
        </w:rPr>
      </w:pPr>
      <w:bookmarkStart w:id="1" w:name="_Toc5713"/>
      <w:r>
        <w:rPr>
          <w:b/>
          <w:color w:val="000000"/>
        </w:rPr>
        <w:t>1.</w:t>
      </w:r>
      <w:r>
        <w:rPr>
          <w:rFonts w:hint="eastAsia"/>
          <w:b/>
          <w:color w:val="000000"/>
        </w:rPr>
        <w:t>品德修养：理解并掌握科学的世界观和方法论，具有良好的思想品德和社会公德，具有家国情怀和社会责任感，能够</w:t>
      </w:r>
      <w:proofErr w:type="gramStart"/>
      <w:r>
        <w:rPr>
          <w:rFonts w:hint="eastAsia"/>
          <w:b/>
          <w:color w:val="000000"/>
        </w:rPr>
        <w:t>践行</w:t>
      </w:r>
      <w:proofErr w:type="gramEnd"/>
      <w:r>
        <w:rPr>
          <w:rFonts w:hint="eastAsia"/>
          <w:b/>
          <w:color w:val="000000"/>
        </w:rPr>
        <w:t>社会主义核心价值观。</w:t>
      </w:r>
    </w:p>
    <w:p w:rsidR="00B5352E" w:rsidRDefault="00B5352E" w:rsidP="00B5352E">
      <w:pPr>
        <w:spacing w:after="120" w:line="300" w:lineRule="auto"/>
        <w:ind w:firstLineChars="200" w:firstLine="420"/>
        <w:rPr>
          <w:szCs w:val="21"/>
        </w:rPr>
      </w:pPr>
      <w:r>
        <w:rPr>
          <w:szCs w:val="21"/>
        </w:rPr>
        <w:t>1.1</w:t>
      </w:r>
      <w:r>
        <w:rPr>
          <w:rFonts w:hint="eastAsia"/>
          <w:szCs w:val="21"/>
        </w:rPr>
        <w:t>理解并掌握科学的世界观和方法论，具有良好的思想品德和社会公德。</w:t>
      </w:r>
    </w:p>
    <w:p w:rsidR="00B5352E" w:rsidRDefault="00B5352E" w:rsidP="00B5352E">
      <w:pPr>
        <w:spacing w:after="120" w:line="300" w:lineRule="auto"/>
        <w:ind w:firstLineChars="200" w:firstLine="420"/>
        <w:rPr>
          <w:szCs w:val="21"/>
        </w:rPr>
      </w:pPr>
      <w:r>
        <w:rPr>
          <w:szCs w:val="21"/>
        </w:rPr>
        <w:t>1.2</w:t>
      </w:r>
      <w:r>
        <w:rPr>
          <w:rFonts w:hint="eastAsia"/>
          <w:szCs w:val="21"/>
        </w:rPr>
        <w:t>具有家国情怀和社会责任感，能够</w:t>
      </w:r>
      <w:proofErr w:type="gramStart"/>
      <w:r>
        <w:rPr>
          <w:rFonts w:hint="eastAsia"/>
          <w:szCs w:val="21"/>
        </w:rPr>
        <w:t>践行</w:t>
      </w:r>
      <w:proofErr w:type="gramEnd"/>
      <w:r>
        <w:rPr>
          <w:rFonts w:hint="eastAsia"/>
          <w:szCs w:val="21"/>
        </w:rPr>
        <w:t>社会主义核心价值观。</w:t>
      </w:r>
    </w:p>
    <w:p w:rsidR="00B5352E" w:rsidRDefault="00B5352E" w:rsidP="00B5352E">
      <w:pPr>
        <w:spacing w:after="120" w:line="300" w:lineRule="auto"/>
        <w:ind w:firstLineChars="200" w:firstLine="422"/>
        <w:rPr>
          <w:b/>
          <w:color w:val="000000"/>
          <w:szCs w:val="24"/>
        </w:rPr>
      </w:pPr>
      <w:r>
        <w:rPr>
          <w:b/>
          <w:color w:val="000000"/>
        </w:rPr>
        <w:t>2.</w:t>
      </w:r>
      <w:r>
        <w:rPr>
          <w:rFonts w:hint="eastAsia"/>
          <w:b/>
          <w:color w:val="000000"/>
        </w:rPr>
        <w:t>自然科学基础知识：具备合理的数学、自然科学和计算机知识结构，能够将数学、计</w:t>
      </w:r>
      <w:r>
        <w:rPr>
          <w:rFonts w:hint="eastAsia"/>
          <w:b/>
          <w:color w:val="000000"/>
        </w:rPr>
        <w:lastRenderedPageBreak/>
        <w:t>算机知识和技能用于分析、解决复杂经济管理问题。</w:t>
      </w:r>
      <w:bookmarkEnd w:id="1"/>
    </w:p>
    <w:p w:rsidR="00B5352E" w:rsidRDefault="00B5352E" w:rsidP="00B5352E">
      <w:pPr>
        <w:spacing w:after="120" w:line="300" w:lineRule="auto"/>
        <w:ind w:firstLineChars="200" w:firstLine="420"/>
        <w:rPr>
          <w:color w:val="000000"/>
        </w:rPr>
      </w:pPr>
      <w:bookmarkStart w:id="2" w:name="_Toc10225"/>
      <w:r>
        <w:rPr>
          <w:color w:val="000000"/>
        </w:rPr>
        <w:t>2.1</w:t>
      </w:r>
      <w:r>
        <w:rPr>
          <w:rFonts w:hint="eastAsia"/>
          <w:color w:val="000000"/>
        </w:rPr>
        <w:t>具有合理的数学、自然科学知识结构，能够用于分析、解决复杂经济管理问题。</w:t>
      </w:r>
      <w:bookmarkEnd w:id="2"/>
    </w:p>
    <w:p w:rsidR="00B5352E" w:rsidRDefault="00B5352E" w:rsidP="00B5352E">
      <w:pPr>
        <w:spacing w:after="120" w:line="300" w:lineRule="auto"/>
        <w:ind w:firstLineChars="200" w:firstLine="420"/>
        <w:rPr>
          <w:color w:val="000000"/>
        </w:rPr>
      </w:pPr>
      <w:bookmarkStart w:id="3" w:name="_Toc20902"/>
      <w:r>
        <w:rPr>
          <w:color w:val="000000"/>
        </w:rPr>
        <w:t>2.2</w:t>
      </w:r>
      <w:r>
        <w:rPr>
          <w:rFonts w:hint="eastAsia"/>
          <w:color w:val="000000"/>
        </w:rPr>
        <w:t>具备合理的计算机知识和技能，能够用于分析、解决复杂经济管理问题。</w:t>
      </w:r>
      <w:bookmarkEnd w:id="3"/>
    </w:p>
    <w:p w:rsidR="00B5352E" w:rsidRDefault="00B5352E" w:rsidP="00B5352E">
      <w:pPr>
        <w:pStyle w:val="a7"/>
        <w:spacing w:line="300" w:lineRule="auto"/>
        <w:ind w:left="0" w:firstLineChars="200" w:firstLine="422"/>
        <w:rPr>
          <w:b/>
          <w:color w:val="000000"/>
        </w:rPr>
      </w:pPr>
      <w:bookmarkStart w:id="4" w:name="_Toc30330"/>
      <w:r>
        <w:rPr>
          <w:b/>
          <w:color w:val="000000"/>
        </w:rPr>
        <w:t>3.</w:t>
      </w:r>
      <w:r>
        <w:rPr>
          <w:rFonts w:hint="eastAsia"/>
          <w:b/>
          <w:color w:val="000000"/>
        </w:rPr>
        <w:t>经济管理专业基础知识：具备合理的经济管理专业基础知识，</w:t>
      </w:r>
      <w:bookmarkEnd w:id="4"/>
      <w:r>
        <w:rPr>
          <w:rFonts w:hint="eastAsia"/>
          <w:b/>
          <w:color w:val="000000"/>
        </w:rPr>
        <w:t>并能够用于分析经济管理问题。</w:t>
      </w:r>
    </w:p>
    <w:p w:rsidR="00B5352E" w:rsidRDefault="00B5352E" w:rsidP="00B5352E">
      <w:pPr>
        <w:spacing w:after="120" w:line="300" w:lineRule="auto"/>
        <w:ind w:firstLineChars="200" w:firstLine="420"/>
        <w:rPr>
          <w:color w:val="000000"/>
        </w:rPr>
      </w:pPr>
      <w:bookmarkStart w:id="5" w:name="_Toc10511"/>
      <w:r>
        <w:rPr>
          <w:color w:val="000000"/>
        </w:rPr>
        <w:t>3.1</w:t>
      </w:r>
      <w:r>
        <w:rPr>
          <w:rFonts w:hint="eastAsia"/>
          <w:color w:val="000000"/>
        </w:rPr>
        <w:t>掌握必备的经济和管理基础知识。</w:t>
      </w:r>
      <w:bookmarkEnd w:id="5"/>
    </w:p>
    <w:p w:rsidR="00B5352E" w:rsidRDefault="00B5352E" w:rsidP="00B5352E">
      <w:pPr>
        <w:spacing w:after="120" w:line="300" w:lineRule="auto"/>
        <w:ind w:firstLineChars="200" w:firstLine="420"/>
        <w:rPr>
          <w:color w:val="000000"/>
        </w:rPr>
      </w:pPr>
      <w:bookmarkStart w:id="6" w:name="_Toc22862"/>
      <w:r>
        <w:rPr>
          <w:color w:val="000000"/>
        </w:rPr>
        <w:t>3.2</w:t>
      </w:r>
      <w:bookmarkEnd w:id="6"/>
      <w:r>
        <w:rPr>
          <w:rFonts w:hint="eastAsia"/>
          <w:color w:val="000000"/>
        </w:rPr>
        <w:t>具备应用经济管理专业基础知识，批判性地分析经济管理相关问题的能力。</w:t>
      </w:r>
    </w:p>
    <w:p w:rsidR="00B5352E" w:rsidRDefault="00B5352E" w:rsidP="00B5352E">
      <w:pPr>
        <w:spacing w:after="120" w:line="300" w:lineRule="auto"/>
        <w:ind w:firstLineChars="200" w:firstLine="422"/>
        <w:rPr>
          <w:b/>
          <w:color w:val="000000"/>
        </w:rPr>
      </w:pPr>
      <w:bookmarkStart w:id="7" w:name="_Toc12043"/>
      <w:r>
        <w:rPr>
          <w:b/>
          <w:color w:val="000000"/>
        </w:rPr>
        <w:t>4.</w:t>
      </w:r>
      <w:r>
        <w:rPr>
          <w:rFonts w:hint="eastAsia"/>
          <w:b/>
          <w:color w:val="000000"/>
        </w:rPr>
        <w:t>专业知识：具备合理的金融专业知识结构，掌握</w:t>
      </w:r>
      <w:r>
        <w:rPr>
          <w:rFonts w:ascii="宋体" w:hAnsi="宋体" w:hint="eastAsia"/>
          <w:szCs w:val="21"/>
        </w:rPr>
        <w:t>金融</w:t>
      </w:r>
      <w:r>
        <w:rPr>
          <w:rFonts w:hint="eastAsia"/>
          <w:b/>
          <w:color w:val="000000"/>
        </w:rPr>
        <w:t>学专业基本方法与工具，能够从事经济和金融的运作、应用研究与管理工作。</w:t>
      </w:r>
      <w:bookmarkEnd w:id="7"/>
    </w:p>
    <w:p w:rsidR="00B5352E" w:rsidRDefault="00B5352E" w:rsidP="00B5352E">
      <w:pPr>
        <w:spacing w:after="120" w:line="300" w:lineRule="auto"/>
        <w:ind w:firstLineChars="200" w:firstLine="420"/>
        <w:rPr>
          <w:color w:val="000000"/>
        </w:rPr>
      </w:pPr>
      <w:bookmarkStart w:id="8" w:name="_Toc32534"/>
      <w:r>
        <w:rPr>
          <w:color w:val="000000"/>
        </w:rPr>
        <w:t>4.1</w:t>
      </w:r>
      <w:bookmarkEnd w:id="8"/>
      <w:r>
        <w:rPr>
          <w:rFonts w:hint="eastAsia"/>
          <w:color w:val="000000"/>
        </w:rPr>
        <w:t>掌握</w:t>
      </w:r>
      <w:r w:rsidR="000E28AA">
        <w:rPr>
          <w:rFonts w:hint="eastAsia"/>
          <w:color w:val="000000"/>
        </w:rPr>
        <w:t>金融</w:t>
      </w:r>
      <w:r w:rsidR="00335DCA">
        <w:rPr>
          <w:rFonts w:hint="eastAsia"/>
          <w:color w:val="000000"/>
        </w:rPr>
        <w:t>学</w:t>
      </w:r>
      <w:r>
        <w:rPr>
          <w:rFonts w:hint="eastAsia"/>
          <w:color w:val="000000"/>
        </w:rPr>
        <w:t>等</w:t>
      </w:r>
      <w:r w:rsidRPr="00941832">
        <w:rPr>
          <w:rFonts w:hint="eastAsia"/>
          <w:color w:val="000000"/>
        </w:rPr>
        <w:t>金融</w:t>
      </w:r>
      <w:r>
        <w:rPr>
          <w:rFonts w:hint="eastAsia"/>
          <w:color w:val="000000"/>
        </w:rPr>
        <w:t>专业人才必备的基本理论和基础知识。</w:t>
      </w:r>
    </w:p>
    <w:p w:rsidR="00B5352E" w:rsidRDefault="00B5352E" w:rsidP="00B5352E">
      <w:pPr>
        <w:spacing w:after="120" w:line="300" w:lineRule="auto"/>
        <w:ind w:firstLineChars="200" w:firstLine="420"/>
        <w:rPr>
          <w:color w:val="000000"/>
        </w:rPr>
      </w:pPr>
      <w:bookmarkStart w:id="9" w:name="_Toc19739"/>
      <w:r>
        <w:rPr>
          <w:color w:val="000000"/>
        </w:rPr>
        <w:t>4.2</w:t>
      </w:r>
      <w:bookmarkEnd w:id="9"/>
      <w:r>
        <w:rPr>
          <w:rFonts w:hint="eastAsia"/>
          <w:color w:val="000000"/>
        </w:rPr>
        <w:t>具备解决复杂</w:t>
      </w:r>
      <w:r w:rsidR="000E28AA">
        <w:rPr>
          <w:rFonts w:hint="eastAsia"/>
          <w:color w:val="000000"/>
        </w:rPr>
        <w:t>金融问题</w:t>
      </w:r>
      <w:r>
        <w:rPr>
          <w:rFonts w:hint="eastAsia"/>
          <w:color w:val="000000"/>
        </w:rPr>
        <w:t>所需的专业知识，能够从事</w:t>
      </w:r>
      <w:r w:rsidR="000E28AA">
        <w:rPr>
          <w:rFonts w:hint="eastAsia"/>
          <w:color w:val="000000"/>
        </w:rPr>
        <w:t>金融</w:t>
      </w:r>
      <w:r>
        <w:rPr>
          <w:rFonts w:hint="eastAsia"/>
          <w:color w:val="000000"/>
        </w:rPr>
        <w:t>的业务运作、应用研究与管理工作。</w:t>
      </w:r>
      <w:bookmarkStart w:id="10" w:name="_Toc21199"/>
    </w:p>
    <w:p w:rsidR="00B5352E" w:rsidRDefault="00B5352E" w:rsidP="00B5352E">
      <w:pPr>
        <w:spacing w:after="120" w:line="300" w:lineRule="auto"/>
        <w:ind w:firstLineChars="200" w:firstLine="422"/>
        <w:rPr>
          <w:b/>
          <w:color w:val="000000"/>
        </w:rPr>
      </w:pPr>
      <w:r>
        <w:rPr>
          <w:b/>
          <w:color w:val="000000"/>
        </w:rPr>
        <w:t>5.</w:t>
      </w:r>
      <w:r>
        <w:rPr>
          <w:rFonts w:hint="eastAsia"/>
          <w:b/>
          <w:color w:val="000000"/>
        </w:rPr>
        <w:t>问题分析：能够应用数学、计算机知识，并通过文献研究以及</w:t>
      </w:r>
      <w:r w:rsidR="000E28AA">
        <w:rPr>
          <w:rFonts w:hint="eastAsia"/>
          <w:b/>
          <w:color w:val="000000"/>
        </w:rPr>
        <w:t>金融学</w:t>
      </w:r>
      <w:r>
        <w:rPr>
          <w:rFonts w:hint="eastAsia"/>
          <w:b/>
          <w:color w:val="000000"/>
        </w:rPr>
        <w:t>基本原理和分析方法，识别、分析、表达复杂</w:t>
      </w:r>
      <w:r w:rsidR="000E28AA">
        <w:rPr>
          <w:rFonts w:hint="eastAsia"/>
          <w:b/>
          <w:color w:val="000000"/>
        </w:rPr>
        <w:t>金融</w:t>
      </w:r>
      <w:r>
        <w:rPr>
          <w:rFonts w:hint="eastAsia"/>
          <w:b/>
          <w:color w:val="000000"/>
        </w:rPr>
        <w:t>问题，以获得有效结论。</w:t>
      </w:r>
      <w:bookmarkStart w:id="11" w:name="_Toc13277"/>
      <w:bookmarkEnd w:id="10"/>
    </w:p>
    <w:p w:rsidR="00B5352E" w:rsidRDefault="00B5352E" w:rsidP="00B5352E">
      <w:pPr>
        <w:spacing w:after="120" w:line="300" w:lineRule="auto"/>
        <w:ind w:firstLineChars="200" w:firstLine="420"/>
        <w:rPr>
          <w:color w:val="000000"/>
        </w:rPr>
      </w:pPr>
      <w:r>
        <w:rPr>
          <w:color w:val="000000"/>
        </w:rPr>
        <w:t>5.1</w:t>
      </w:r>
      <w:r>
        <w:rPr>
          <w:rFonts w:hint="eastAsia"/>
          <w:color w:val="000000"/>
        </w:rPr>
        <w:t>通过文献检索，应用基础理论及专业知识，能够对</w:t>
      </w:r>
      <w:r w:rsidR="000E28AA">
        <w:rPr>
          <w:rFonts w:hint="eastAsia"/>
          <w:color w:val="000000"/>
        </w:rPr>
        <w:t>金融</w:t>
      </w:r>
      <w:r w:rsidR="00E24B6F">
        <w:rPr>
          <w:rFonts w:hint="eastAsia"/>
          <w:color w:val="000000"/>
        </w:rPr>
        <w:t>管理</w:t>
      </w:r>
      <w:r>
        <w:rPr>
          <w:rFonts w:hint="eastAsia"/>
          <w:color w:val="000000"/>
        </w:rPr>
        <w:t>问题进行识别。</w:t>
      </w:r>
      <w:bookmarkStart w:id="12" w:name="_Toc13793"/>
      <w:bookmarkEnd w:id="11"/>
    </w:p>
    <w:p w:rsidR="00B5352E" w:rsidRDefault="00B5352E" w:rsidP="00B5352E">
      <w:pPr>
        <w:spacing w:after="120" w:line="300" w:lineRule="auto"/>
        <w:ind w:firstLineChars="200" w:firstLine="420"/>
        <w:rPr>
          <w:color w:val="000000"/>
        </w:rPr>
      </w:pPr>
      <w:r>
        <w:rPr>
          <w:color w:val="000000"/>
        </w:rPr>
        <w:t>5.2</w:t>
      </w:r>
      <w:r>
        <w:rPr>
          <w:rFonts w:hint="eastAsia"/>
          <w:color w:val="000000"/>
        </w:rPr>
        <w:t>能够通过对复杂</w:t>
      </w:r>
      <w:r w:rsidR="000E28AA">
        <w:rPr>
          <w:rFonts w:hint="eastAsia"/>
          <w:color w:val="000000"/>
        </w:rPr>
        <w:t>金融</w:t>
      </w:r>
      <w:r w:rsidR="00E24B6F">
        <w:rPr>
          <w:rFonts w:hint="eastAsia"/>
          <w:color w:val="000000"/>
        </w:rPr>
        <w:t>管理</w:t>
      </w:r>
      <w:r>
        <w:rPr>
          <w:rFonts w:hint="eastAsia"/>
          <w:color w:val="000000"/>
        </w:rPr>
        <w:t>问题的分析，正确表达问题，以获得有效结论。</w:t>
      </w:r>
      <w:bookmarkStart w:id="13" w:name="_Toc3386"/>
      <w:bookmarkEnd w:id="12"/>
    </w:p>
    <w:p w:rsidR="00B5352E" w:rsidRDefault="00B5352E" w:rsidP="00B5352E">
      <w:pPr>
        <w:spacing w:after="120" w:line="300" w:lineRule="auto"/>
        <w:ind w:firstLineChars="200" w:firstLine="422"/>
        <w:rPr>
          <w:b/>
          <w:color w:val="000000"/>
        </w:rPr>
      </w:pPr>
      <w:r>
        <w:rPr>
          <w:b/>
          <w:color w:val="000000"/>
        </w:rPr>
        <w:t>6.</w:t>
      </w:r>
      <w:r>
        <w:rPr>
          <w:rFonts w:hint="eastAsia"/>
          <w:b/>
          <w:color w:val="000000"/>
        </w:rPr>
        <w:t>研究</w:t>
      </w:r>
      <w:r>
        <w:rPr>
          <w:b/>
          <w:color w:val="000000"/>
        </w:rPr>
        <w:t>/</w:t>
      </w:r>
      <w:r>
        <w:rPr>
          <w:rFonts w:hint="eastAsia"/>
          <w:b/>
          <w:color w:val="000000"/>
        </w:rPr>
        <w:t>设计解决方案：能够基于</w:t>
      </w:r>
      <w:r w:rsidR="000E28AA">
        <w:rPr>
          <w:rFonts w:hint="eastAsia"/>
          <w:b/>
          <w:color w:val="000000"/>
        </w:rPr>
        <w:t>金融</w:t>
      </w:r>
      <w:r w:rsidR="00E24B6F">
        <w:rPr>
          <w:rFonts w:hint="eastAsia"/>
          <w:b/>
          <w:color w:val="000000"/>
        </w:rPr>
        <w:t>学</w:t>
      </w:r>
      <w:r>
        <w:rPr>
          <w:rFonts w:hint="eastAsia"/>
          <w:b/>
          <w:color w:val="000000"/>
        </w:rPr>
        <w:t>原理与方法对复杂</w:t>
      </w:r>
      <w:r w:rsidR="000E28AA">
        <w:rPr>
          <w:rFonts w:hint="eastAsia"/>
          <w:b/>
          <w:color w:val="000000"/>
        </w:rPr>
        <w:t>金融</w:t>
      </w:r>
      <w:r>
        <w:rPr>
          <w:rFonts w:hint="eastAsia"/>
          <w:b/>
          <w:color w:val="000000"/>
        </w:rPr>
        <w:t>问题进行研究，设计</w:t>
      </w:r>
      <w:r>
        <w:rPr>
          <w:b/>
          <w:color w:val="000000"/>
        </w:rPr>
        <w:t>/</w:t>
      </w:r>
      <w:r>
        <w:rPr>
          <w:rFonts w:hint="eastAsia"/>
          <w:b/>
          <w:color w:val="000000"/>
        </w:rPr>
        <w:t>制定解决方案，体现创新意识，并考虑政治、经济、技术、社会及环境等因素。</w:t>
      </w:r>
      <w:bookmarkStart w:id="14" w:name="_Toc18483"/>
      <w:bookmarkEnd w:id="13"/>
    </w:p>
    <w:p w:rsidR="00B5352E" w:rsidRDefault="00B5352E" w:rsidP="00B5352E">
      <w:pPr>
        <w:spacing w:after="120" w:line="300" w:lineRule="auto"/>
        <w:ind w:firstLineChars="200" w:firstLine="420"/>
        <w:rPr>
          <w:color w:val="000000"/>
        </w:rPr>
      </w:pPr>
      <w:r>
        <w:rPr>
          <w:color w:val="000000"/>
        </w:rPr>
        <w:t>6.1</w:t>
      </w:r>
      <w:r>
        <w:rPr>
          <w:rFonts w:hint="eastAsia"/>
          <w:color w:val="000000"/>
        </w:rPr>
        <w:t>能够运用</w:t>
      </w:r>
      <w:r w:rsidR="00C903B2">
        <w:rPr>
          <w:rFonts w:hint="eastAsia"/>
          <w:color w:val="000000"/>
        </w:rPr>
        <w:t>金融</w:t>
      </w:r>
      <w:r w:rsidR="00E24B6F">
        <w:rPr>
          <w:rFonts w:hint="eastAsia"/>
          <w:color w:val="000000"/>
          <w:szCs w:val="21"/>
        </w:rPr>
        <w:t>学</w:t>
      </w:r>
      <w:r>
        <w:rPr>
          <w:rFonts w:hint="eastAsia"/>
          <w:color w:val="000000"/>
        </w:rPr>
        <w:t>原理与方法，针对特定的</w:t>
      </w:r>
      <w:r w:rsidR="000E28AA">
        <w:rPr>
          <w:rFonts w:hint="eastAsia"/>
          <w:color w:val="000000"/>
        </w:rPr>
        <w:t>金融</w:t>
      </w:r>
      <w:r>
        <w:rPr>
          <w:rFonts w:hint="eastAsia"/>
          <w:color w:val="000000"/>
        </w:rPr>
        <w:t>问题，运用实证、案例、演绎、实验等方法开展研究</w:t>
      </w:r>
      <w:r>
        <w:rPr>
          <w:color w:val="000000"/>
        </w:rPr>
        <w:t>/</w:t>
      </w:r>
      <w:r>
        <w:rPr>
          <w:rFonts w:hint="eastAsia"/>
          <w:color w:val="000000"/>
        </w:rPr>
        <w:t>设计，通过定性或定量分析得到合理结论、制定解决方案，并在方案设计中能够体现创新意识。</w:t>
      </w:r>
      <w:bookmarkStart w:id="15" w:name="_Toc2223"/>
      <w:bookmarkEnd w:id="14"/>
    </w:p>
    <w:p w:rsidR="00B5352E" w:rsidRDefault="00B5352E" w:rsidP="00B5352E">
      <w:pPr>
        <w:spacing w:after="120" w:line="300" w:lineRule="auto"/>
        <w:ind w:firstLineChars="200" w:firstLine="420"/>
        <w:rPr>
          <w:color w:val="000000"/>
        </w:rPr>
      </w:pPr>
      <w:r>
        <w:rPr>
          <w:color w:val="000000"/>
        </w:rPr>
        <w:t>6.2</w:t>
      </w:r>
      <w:r>
        <w:rPr>
          <w:rFonts w:hint="eastAsia"/>
          <w:color w:val="000000"/>
        </w:rPr>
        <w:t>能够在设计制定</w:t>
      </w:r>
      <w:r w:rsidR="000E28AA">
        <w:rPr>
          <w:rFonts w:hint="eastAsia"/>
          <w:color w:val="000000"/>
        </w:rPr>
        <w:t>金融</w:t>
      </w:r>
      <w:r w:rsidR="00E24B6F">
        <w:rPr>
          <w:rFonts w:hint="eastAsia"/>
          <w:color w:val="000000"/>
        </w:rPr>
        <w:t>问题</w:t>
      </w:r>
      <w:r>
        <w:rPr>
          <w:rFonts w:hint="eastAsia"/>
          <w:color w:val="000000"/>
        </w:rPr>
        <w:t>解决方案和进行方案的可行性分析中，综合考虑政治、经济、技术、社会及环境因素。</w:t>
      </w:r>
      <w:bookmarkStart w:id="16" w:name="_Toc5552"/>
      <w:bookmarkEnd w:id="15"/>
    </w:p>
    <w:p w:rsidR="00B5352E" w:rsidRDefault="00B5352E" w:rsidP="00B5352E">
      <w:pPr>
        <w:spacing w:after="120" w:line="300" w:lineRule="auto"/>
        <w:ind w:firstLineChars="200" w:firstLine="422"/>
        <w:rPr>
          <w:b/>
          <w:color w:val="000000"/>
        </w:rPr>
      </w:pPr>
      <w:r>
        <w:rPr>
          <w:b/>
          <w:color w:val="000000"/>
        </w:rPr>
        <w:t>7.</w:t>
      </w:r>
      <w:r>
        <w:rPr>
          <w:rFonts w:hint="eastAsia"/>
          <w:b/>
          <w:color w:val="000000"/>
        </w:rPr>
        <w:t>使用现代工具：能够针对复杂</w:t>
      </w:r>
      <w:r w:rsidR="000E28AA">
        <w:rPr>
          <w:rFonts w:hint="eastAsia"/>
          <w:b/>
          <w:color w:val="000000"/>
        </w:rPr>
        <w:t>金融</w:t>
      </w:r>
      <w:r w:rsidRPr="00583BE2">
        <w:rPr>
          <w:rFonts w:hint="eastAsia"/>
          <w:b/>
          <w:color w:val="000000"/>
        </w:rPr>
        <w:t>管理</w:t>
      </w:r>
      <w:r>
        <w:rPr>
          <w:rFonts w:hint="eastAsia"/>
          <w:b/>
          <w:color w:val="000000"/>
        </w:rPr>
        <w:t>问题，使用现代经济管理和信息技术工具，对复杂</w:t>
      </w:r>
      <w:r w:rsidR="000E28AA">
        <w:rPr>
          <w:rFonts w:hint="eastAsia"/>
          <w:b/>
          <w:color w:val="000000"/>
        </w:rPr>
        <w:t>金融</w:t>
      </w:r>
      <w:r w:rsidRPr="00583BE2">
        <w:rPr>
          <w:rFonts w:hint="eastAsia"/>
          <w:b/>
          <w:color w:val="000000"/>
        </w:rPr>
        <w:t>管理</w:t>
      </w:r>
      <w:r>
        <w:rPr>
          <w:rFonts w:hint="eastAsia"/>
          <w:b/>
          <w:color w:val="000000"/>
        </w:rPr>
        <w:t>问题进行分析、预测与模拟，并能够理解其局限性。</w:t>
      </w:r>
      <w:bookmarkStart w:id="17" w:name="_Toc23359"/>
      <w:bookmarkEnd w:id="16"/>
    </w:p>
    <w:p w:rsidR="00B5352E" w:rsidRDefault="00B5352E" w:rsidP="00B5352E">
      <w:pPr>
        <w:spacing w:after="120" w:line="300" w:lineRule="auto"/>
        <w:ind w:firstLineChars="200" w:firstLine="420"/>
        <w:rPr>
          <w:color w:val="000000"/>
        </w:rPr>
      </w:pPr>
      <w:r>
        <w:rPr>
          <w:color w:val="000000"/>
        </w:rPr>
        <w:t>7.1</w:t>
      </w:r>
      <w:r>
        <w:rPr>
          <w:rFonts w:hint="eastAsia"/>
          <w:color w:val="000000"/>
        </w:rPr>
        <w:t>能够使用统计软件或数理计算工具等现代通用经济管理分析技术与工具，分析解决</w:t>
      </w:r>
      <w:r w:rsidR="000E28AA">
        <w:rPr>
          <w:rFonts w:hint="eastAsia"/>
          <w:color w:val="000000"/>
        </w:rPr>
        <w:t>金融</w:t>
      </w:r>
      <w:r w:rsidRPr="00583BE2">
        <w:rPr>
          <w:rFonts w:hint="eastAsia"/>
          <w:color w:val="000000"/>
        </w:rPr>
        <w:t>管理</w:t>
      </w:r>
      <w:r>
        <w:rPr>
          <w:rFonts w:hint="eastAsia"/>
          <w:color w:val="000000"/>
        </w:rPr>
        <w:t>问题，并理解其局限性。</w:t>
      </w:r>
      <w:bookmarkStart w:id="18" w:name="_Toc32017"/>
      <w:bookmarkEnd w:id="17"/>
    </w:p>
    <w:p w:rsidR="00B5352E" w:rsidRDefault="00B5352E" w:rsidP="00B5352E">
      <w:pPr>
        <w:spacing w:after="120" w:line="300" w:lineRule="auto"/>
        <w:ind w:firstLineChars="200" w:firstLine="420"/>
        <w:rPr>
          <w:color w:val="000000"/>
        </w:rPr>
      </w:pPr>
      <w:r>
        <w:rPr>
          <w:color w:val="000000"/>
        </w:rPr>
        <w:t>7.2</w:t>
      </w:r>
      <w:r>
        <w:rPr>
          <w:rFonts w:hint="eastAsia"/>
          <w:color w:val="000000"/>
        </w:rPr>
        <w:t>能够使用专业分析方法与工具分析解决</w:t>
      </w:r>
      <w:r w:rsidR="000E28AA">
        <w:rPr>
          <w:rFonts w:hint="eastAsia"/>
          <w:color w:val="000000"/>
        </w:rPr>
        <w:t>金融</w:t>
      </w:r>
      <w:r w:rsidRPr="00583BE2">
        <w:rPr>
          <w:rFonts w:hint="eastAsia"/>
          <w:color w:val="000000"/>
        </w:rPr>
        <w:t>管理</w:t>
      </w:r>
      <w:r>
        <w:rPr>
          <w:rFonts w:hint="eastAsia"/>
          <w:color w:val="000000"/>
        </w:rPr>
        <w:t>问题的能力。</w:t>
      </w:r>
      <w:bookmarkStart w:id="19" w:name="_Toc22413"/>
      <w:bookmarkEnd w:id="18"/>
    </w:p>
    <w:p w:rsidR="00B5352E" w:rsidRDefault="00B5352E" w:rsidP="00B5352E">
      <w:pPr>
        <w:spacing w:after="120" w:line="300" w:lineRule="auto"/>
        <w:ind w:firstLineChars="200" w:firstLine="422"/>
        <w:rPr>
          <w:b/>
          <w:color w:val="000000"/>
        </w:rPr>
      </w:pPr>
      <w:r>
        <w:rPr>
          <w:b/>
          <w:color w:val="000000"/>
        </w:rPr>
        <w:t>8.</w:t>
      </w:r>
      <w:r>
        <w:rPr>
          <w:rFonts w:hint="eastAsia"/>
          <w:b/>
          <w:color w:val="000000"/>
        </w:rPr>
        <w:t>经济社会及可持续发展：能够对复杂</w:t>
      </w:r>
      <w:r w:rsidRPr="00583BE2">
        <w:rPr>
          <w:rFonts w:hint="eastAsia"/>
          <w:b/>
          <w:color w:val="000000"/>
        </w:rPr>
        <w:t>金融学专业</w:t>
      </w:r>
      <w:r>
        <w:rPr>
          <w:rFonts w:hint="eastAsia"/>
          <w:b/>
          <w:color w:val="000000"/>
        </w:rPr>
        <w:t>问题解决方案和</w:t>
      </w:r>
      <w:r w:rsidRPr="00583BE2">
        <w:rPr>
          <w:rFonts w:hint="eastAsia"/>
          <w:b/>
          <w:color w:val="000000"/>
        </w:rPr>
        <w:t>金融学专业</w:t>
      </w:r>
      <w:r>
        <w:rPr>
          <w:rFonts w:hint="eastAsia"/>
          <w:b/>
          <w:color w:val="000000"/>
        </w:rPr>
        <w:t>实践可能对政治、经济、技术、社会及环境带来的影响进行分析与评价，并理解应承担的责任。</w:t>
      </w:r>
      <w:bookmarkStart w:id="20" w:name="_Toc496"/>
      <w:bookmarkEnd w:id="19"/>
    </w:p>
    <w:p w:rsidR="00B5352E" w:rsidRDefault="00B5352E" w:rsidP="00B5352E">
      <w:pPr>
        <w:spacing w:after="120" w:line="300" w:lineRule="auto"/>
        <w:ind w:firstLineChars="200" w:firstLine="420"/>
        <w:rPr>
          <w:color w:val="000000"/>
        </w:rPr>
      </w:pPr>
      <w:r>
        <w:rPr>
          <w:color w:val="000000"/>
        </w:rPr>
        <w:lastRenderedPageBreak/>
        <w:t>8.1</w:t>
      </w:r>
      <w:r>
        <w:rPr>
          <w:rFonts w:hint="eastAsia"/>
          <w:color w:val="000000"/>
        </w:rPr>
        <w:t>在针对复杂</w:t>
      </w:r>
      <w:r w:rsidRPr="00583BE2">
        <w:rPr>
          <w:rFonts w:hint="eastAsia"/>
          <w:color w:val="000000"/>
        </w:rPr>
        <w:t>金融学专业</w:t>
      </w:r>
      <w:r>
        <w:rPr>
          <w:rFonts w:hint="eastAsia"/>
          <w:color w:val="000000"/>
        </w:rPr>
        <w:t>问题制定解决方案解决时，能够考虑其对政治、经济、社会和环境的影响，理解应承担的经济和社会责任。</w:t>
      </w:r>
      <w:bookmarkStart w:id="21" w:name="_Toc10287"/>
      <w:bookmarkEnd w:id="20"/>
    </w:p>
    <w:p w:rsidR="00B5352E" w:rsidRDefault="00B5352E" w:rsidP="00B5352E">
      <w:pPr>
        <w:spacing w:after="120" w:line="300" w:lineRule="auto"/>
        <w:ind w:firstLineChars="200" w:firstLine="420"/>
        <w:rPr>
          <w:color w:val="000000"/>
        </w:rPr>
      </w:pPr>
      <w:r>
        <w:rPr>
          <w:color w:val="000000"/>
        </w:rPr>
        <w:t>8.2</w:t>
      </w:r>
      <w:r>
        <w:rPr>
          <w:rFonts w:hint="eastAsia"/>
          <w:color w:val="000000"/>
        </w:rPr>
        <w:t>具有保护环境和社会可持续发展的意识，在解决</w:t>
      </w:r>
      <w:r w:rsidRPr="00583BE2">
        <w:rPr>
          <w:rFonts w:hint="eastAsia"/>
          <w:color w:val="000000"/>
        </w:rPr>
        <w:t>金融学专业</w:t>
      </w:r>
      <w:r>
        <w:rPr>
          <w:rFonts w:hint="eastAsia"/>
          <w:color w:val="000000"/>
        </w:rPr>
        <w:t>问题过程中，能够考虑对环境和可持续发展的影响。</w:t>
      </w:r>
      <w:bookmarkStart w:id="22" w:name="_Toc3180"/>
      <w:bookmarkEnd w:id="21"/>
    </w:p>
    <w:p w:rsidR="00B5352E" w:rsidRDefault="00B5352E" w:rsidP="00B5352E">
      <w:pPr>
        <w:spacing w:after="120" w:line="300" w:lineRule="auto"/>
        <w:ind w:firstLineChars="200" w:firstLine="422"/>
        <w:rPr>
          <w:b/>
          <w:color w:val="000000"/>
        </w:rPr>
      </w:pPr>
      <w:r>
        <w:rPr>
          <w:b/>
          <w:color w:val="000000"/>
        </w:rPr>
        <w:t>9.</w:t>
      </w:r>
      <w:r>
        <w:rPr>
          <w:rFonts w:hint="eastAsia"/>
          <w:b/>
          <w:color w:val="000000"/>
        </w:rPr>
        <w:t>职业规范：具有人文社会科学素养、社会责任感，能够在实践中理解并遵守职业道德和规范，履行社会责任。</w:t>
      </w:r>
      <w:bookmarkStart w:id="23" w:name="_Toc17725"/>
      <w:bookmarkEnd w:id="22"/>
    </w:p>
    <w:p w:rsidR="00B5352E" w:rsidRDefault="00B5352E" w:rsidP="00B5352E">
      <w:pPr>
        <w:spacing w:after="120" w:line="300" w:lineRule="auto"/>
        <w:ind w:firstLineChars="200" w:firstLine="420"/>
        <w:rPr>
          <w:color w:val="000000"/>
        </w:rPr>
      </w:pPr>
      <w:r>
        <w:rPr>
          <w:color w:val="000000"/>
        </w:rPr>
        <w:t>9.1</w:t>
      </w:r>
      <w:r>
        <w:rPr>
          <w:rFonts w:hint="eastAsia"/>
          <w:color w:val="000000"/>
        </w:rPr>
        <w:t>具备正确的人生观、价值观，具有健康的体魄、健康的心理和人文社会科学素养。</w:t>
      </w:r>
      <w:bookmarkStart w:id="24" w:name="_Toc27360"/>
      <w:bookmarkEnd w:id="23"/>
    </w:p>
    <w:p w:rsidR="00B5352E" w:rsidRDefault="00B5352E" w:rsidP="00B5352E">
      <w:pPr>
        <w:spacing w:after="120" w:line="300" w:lineRule="auto"/>
        <w:ind w:firstLineChars="200" w:firstLine="420"/>
        <w:rPr>
          <w:color w:val="000000"/>
        </w:rPr>
      </w:pPr>
      <w:r>
        <w:rPr>
          <w:color w:val="000000"/>
        </w:rPr>
        <w:t>9.2</w:t>
      </w:r>
      <w:r w:rsidR="000E28AA">
        <w:rPr>
          <w:rFonts w:hint="eastAsia"/>
          <w:color w:val="000000"/>
        </w:rPr>
        <w:t>在金融</w:t>
      </w:r>
      <w:r>
        <w:rPr>
          <w:rFonts w:hint="eastAsia"/>
          <w:color w:val="000000"/>
        </w:rPr>
        <w:t>管理实践中理解并自觉遵守职业规范，能够认真履行职责，具有社会责任感。</w:t>
      </w:r>
      <w:bookmarkStart w:id="25" w:name="_Toc18339"/>
      <w:bookmarkEnd w:id="24"/>
    </w:p>
    <w:p w:rsidR="00B5352E" w:rsidRDefault="00B5352E" w:rsidP="00B5352E">
      <w:pPr>
        <w:spacing w:after="120" w:line="300" w:lineRule="auto"/>
        <w:ind w:firstLineChars="200" w:firstLine="422"/>
        <w:rPr>
          <w:b/>
          <w:color w:val="000000"/>
        </w:rPr>
      </w:pPr>
      <w:r>
        <w:rPr>
          <w:b/>
          <w:color w:val="000000"/>
        </w:rPr>
        <w:t>10.</w:t>
      </w:r>
      <w:r>
        <w:rPr>
          <w:rFonts w:hint="eastAsia"/>
          <w:b/>
          <w:color w:val="000000"/>
        </w:rPr>
        <w:t>团队与沟通：能够在多元文化、多学科背景下的团队中承担适当角色并完成团队任务；能够与业界同行及社会公众进行有效沟通和交流；具备一定的国际视野，能够在跨文化背景下进行沟通和交流。</w:t>
      </w:r>
      <w:bookmarkStart w:id="26" w:name="_Toc20103"/>
      <w:bookmarkEnd w:id="25"/>
    </w:p>
    <w:p w:rsidR="00B5352E" w:rsidRDefault="00B5352E" w:rsidP="00B5352E">
      <w:pPr>
        <w:spacing w:after="120" w:line="300" w:lineRule="auto"/>
        <w:ind w:firstLineChars="200" w:firstLine="420"/>
        <w:rPr>
          <w:color w:val="000000"/>
        </w:rPr>
      </w:pPr>
      <w:r>
        <w:rPr>
          <w:color w:val="000000"/>
        </w:rPr>
        <w:t>10.1</w:t>
      </w:r>
      <w:r>
        <w:rPr>
          <w:rFonts w:hint="eastAsia"/>
          <w:color w:val="000000"/>
        </w:rPr>
        <w:t>有良好的团队合作意识和协作精神，能够在多学科或跨文化背景的团队中，根据需要承担相应的责任。</w:t>
      </w:r>
      <w:bookmarkStart w:id="27" w:name="_Toc4036"/>
      <w:bookmarkEnd w:id="26"/>
    </w:p>
    <w:p w:rsidR="00B5352E" w:rsidRDefault="00B5352E" w:rsidP="00B5352E">
      <w:pPr>
        <w:spacing w:after="120" w:line="300" w:lineRule="auto"/>
        <w:ind w:firstLineChars="200" w:firstLine="420"/>
        <w:rPr>
          <w:color w:val="000000"/>
        </w:rPr>
      </w:pPr>
      <w:r>
        <w:rPr>
          <w:color w:val="000000"/>
        </w:rPr>
        <w:t>10.2</w:t>
      </w:r>
      <w:r>
        <w:rPr>
          <w:rFonts w:hint="eastAsia"/>
          <w:color w:val="000000"/>
        </w:rPr>
        <w:t>能够就复杂</w:t>
      </w:r>
      <w:r w:rsidRPr="00583BE2">
        <w:rPr>
          <w:rFonts w:hint="eastAsia"/>
          <w:color w:val="000000"/>
        </w:rPr>
        <w:t>金融学专业</w:t>
      </w:r>
      <w:r>
        <w:rPr>
          <w:rFonts w:hint="eastAsia"/>
          <w:color w:val="000000"/>
        </w:rPr>
        <w:t>问题进行有效的书面和口头表述，能与业界同行及社会公众进行有效沟通。</w:t>
      </w:r>
      <w:bookmarkStart w:id="28" w:name="_Toc510"/>
      <w:bookmarkEnd w:id="27"/>
    </w:p>
    <w:p w:rsidR="00B5352E" w:rsidRDefault="00B5352E" w:rsidP="00B5352E">
      <w:pPr>
        <w:spacing w:after="120" w:line="300" w:lineRule="auto"/>
        <w:ind w:firstLineChars="200" w:firstLine="420"/>
        <w:rPr>
          <w:color w:val="000000"/>
        </w:rPr>
      </w:pPr>
      <w:r>
        <w:rPr>
          <w:color w:val="000000"/>
        </w:rPr>
        <w:t>10.3</w:t>
      </w:r>
      <w:r>
        <w:rPr>
          <w:rFonts w:hint="eastAsia"/>
          <w:color w:val="000000"/>
        </w:rPr>
        <w:t>具备一定的国际视野，能够在跨文化背景下沟通和交流。</w:t>
      </w:r>
      <w:bookmarkStart w:id="29" w:name="_Toc8814"/>
      <w:bookmarkEnd w:id="28"/>
    </w:p>
    <w:p w:rsidR="00B5352E" w:rsidRDefault="00B5352E" w:rsidP="00B5352E">
      <w:pPr>
        <w:spacing w:after="120" w:line="300" w:lineRule="auto"/>
        <w:ind w:firstLineChars="200" w:firstLine="422"/>
        <w:rPr>
          <w:b/>
          <w:color w:val="000000"/>
        </w:rPr>
      </w:pPr>
      <w:r>
        <w:rPr>
          <w:b/>
          <w:color w:val="000000"/>
        </w:rPr>
        <w:t>11.</w:t>
      </w:r>
      <w:r>
        <w:rPr>
          <w:rFonts w:hint="eastAsia"/>
          <w:b/>
          <w:color w:val="000000"/>
        </w:rPr>
        <w:t>终身学习：具有自主学习和终身学习的意识，有适应环境变化不断学习的能力。</w:t>
      </w:r>
      <w:bookmarkStart w:id="30" w:name="_Toc20730"/>
      <w:bookmarkEnd w:id="29"/>
    </w:p>
    <w:p w:rsidR="00B5352E" w:rsidRDefault="00B5352E" w:rsidP="00B5352E">
      <w:pPr>
        <w:spacing w:after="120" w:line="300" w:lineRule="auto"/>
        <w:ind w:firstLineChars="200" w:firstLine="420"/>
        <w:rPr>
          <w:color w:val="000000"/>
        </w:rPr>
      </w:pPr>
      <w:r>
        <w:rPr>
          <w:color w:val="000000"/>
        </w:rPr>
        <w:t>11.1</w:t>
      </w:r>
      <w:r>
        <w:rPr>
          <w:rFonts w:hint="eastAsia"/>
          <w:color w:val="000000"/>
        </w:rPr>
        <w:t>具有自主学习和终身学习的意识。</w:t>
      </w:r>
      <w:bookmarkStart w:id="31" w:name="_Toc30253"/>
      <w:bookmarkEnd w:id="30"/>
    </w:p>
    <w:p w:rsidR="00B5352E" w:rsidRDefault="00B5352E" w:rsidP="00B5352E">
      <w:pPr>
        <w:spacing w:after="120" w:line="300" w:lineRule="auto"/>
        <w:ind w:firstLineChars="200" w:firstLine="420"/>
        <w:rPr>
          <w:color w:val="000000"/>
        </w:rPr>
      </w:pPr>
      <w:r>
        <w:rPr>
          <w:color w:val="000000"/>
        </w:rPr>
        <w:t>11.2</w:t>
      </w:r>
      <w:r w:rsidR="000E28AA">
        <w:rPr>
          <w:rFonts w:hint="eastAsia"/>
          <w:color w:val="000000"/>
        </w:rPr>
        <w:t>能够采用合适的方法，提高自主学习能力，适应金融</w:t>
      </w:r>
      <w:r>
        <w:rPr>
          <w:rFonts w:hint="eastAsia"/>
          <w:color w:val="000000"/>
        </w:rPr>
        <w:t>管理及社会发展需要。</w:t>
      </w:r>
      <w:bookmarkEnd w:id="31"/>
    </w:p>
    <w:p w:rsidR="00B47585" w:rsidRPr="00DA3461" w:rsidRDefault="00B47585" w:rsidP="00B47585">
      <w:pPr>
        <w:pStyle w:val="a7"/>
        <w:spacing w:line="300" w:lineRule="auto"/>
        <w:ind w:left="0" w:firstLineChars="200" w:firstLine="480"/>
        <w:rPr>
          <w:rFonts w:ascii="黑体" w:eastAsia="黑体"/>
          <w:sz w:val="24"/>
        </w:rPr>
      </w:pPr>
      <w:r>
        <w:rPr>
          <w:rFonts w:ascii="黑体" w:eastAsia="黑体" w:hint="eastAsia"/>
          <w:sz w:val="24"/>
        </w:rPr>
        <w:t>五</w:t>
      </w:r>
      <w:r w:rsidRPr="00DA3461">
        <w:rPr>
          <w:rFonts w:ascii="黑体" w:eastAsia="黑体"/>
          <w:sz w:val="24"/>
        </w:rPr>
        <w:t>、</w:t>
      </w:r>
      <w:r w:rsidRPr="00DA3461">
        <w:rPr>
          <w:rFonts w:ascii="黑体" w:eastAsia="黑体" w:hint="eastAsia"/>
          <w:sz w:val="24"/>
        </w:rPr>
        <w:t>课程体系</w:t>
      </w:r>
      <w:r>
        <w:rPr>
          <w:rFonts w:ascii="黑体" w:eastAsia="黑体" w:hint="eastAsia"/>
          <w:sz w:val="24"/>
        </w:rPr>
        <w:t>框架</w:t>
      </w:r>
    </w:p>
    <w:p w:rsidR="00B47585" w:rsidRDefault="00B47585" w:rsidP="00B47585">
      <w:pPr>
        <w:pStyle w:val="a7"/>
        <w:spacing w:line="300" w:lineRule="auto"/>
        <w:ind w:left="0" w:firstLineChars="200" w:firstLine="480"/>
        <w:rPr>
          <w:rFonts w:ascii="黑体" w:eastAsia="黑体"/>
          <w:sz w:val="24"/>
        </w:rPr>
      </w:pPr>
      <w:r w:rsidRPr="00DA3461">
        <w:rPr>
          <w:rFonts w:ascii="黑体" w:eastAsia="黑体" w:hint="eastAsia"/>
          <w:sz w:val="24"/>
        </w:rPr>
        <w:t>（一）课程体系框架</w:t>
      </w:r>
      <w:r>
        <w:rPr>
          <w:rFonts w:ascii="黑体" w:eastAsia="黑体" w:hint="eastAsia"/>
          <w:sz w:val="24"/>
        </w:rPr>
        <w:t>及学分要求</w:t>
      </w:r>
    </w:p>
    <w:p w:rsidR="00B5352E" w:rsidRDefault="00B47585" w:rsidP="00756FD2">
      <w:pPr>
        <w:spacing w:after="120" w:line="300" w:lineRule="auto"/>
        <w:jc w:val="center"/>
        <w:rPr>
          <w:rFonts w:ascii="宋体" w:hAnsi="宋体"/>
          <w:i/>
          <w:color w:val="FF0000"/>
          <w:szCs w:val="21"/>
        </w:rPr>
      </w:pPr>
      <w:r w:rsidRPr="00DA3461">
        <w:rPr>
          <w:rFonts w:ascii="宋体" w:hAnsi="宋体" w:hint="eastAsia"/>
          <w:b/>
          <w:szCs w:val="21"/>
        </w:rPr>
        <w:t>表</w:t>
      </w:r>
      <w:r>
        <w:rPr>
          <w:rFonts w:ascii="宋体" w:hAnsi="宋体"/>
          <w:b/>
          <w:szCs w:val="21"/>
        </w:rPr>
        <w:t>1</w:t>
      </w:r>
      <w:r w:rsidRPr="00DA3461">
        <w:rPr>
          <w:rFonts w:ascii="宋体" w:hAnsi="宋体" w:hint="eastAsia"/>
          <w:b/>
          <w:szCs w:val="21"/>
        </w:rPr>
        <w:t>课程</w:t>
      </w:r>
      <w:r>
        <w:rPr>
          <w:rFonts w:ascii="宋体" w:hAnsi="宋体" w:hint="eastAsia"/>
          <w:b/>
          <w:szCs w:val="21"/>
        </w:rPr>
        <w:t>体系及学分学时对应</w:t>
      </w:r>
      <w:r w:rsidRPr="00DA3461">
        <w:rPr>
          <w:rFonts w:ascii="宋体" w:hAnsi="宋体" w:hint="eastAsia"/>
          <w:b/>
          <w:szCs w:val="21"/>
        </w:rPr>
        <w:t>关系</w:t>
      </w:r>
    </w:p>
    <w:tbl>
      <w:tblPr>
        <w:tblW w:w="5000" w:type="pct"/>
        <w:tblLook w:val="04A0" w:firstRow="1" w:lastRow="0" w:firstColumn="1" w:lastColumn="0" w:noHBand="0" w:noVBand="1"/>
      </w:tblPr>
      <w:tblGrid>
        <w:gridCol w:w="870"/>
        <w:gridCol w:w="1693"/>
        <w:gridCol w:w="499"/>
        <w:gridCol w:w="591"/>
        <w:gridCol w:w="961"/>
        <w:gridCol w:w="591"/>
        <w:gridCol w:w="939"/>
        <w:gridCol w:w="777"/>
        <w:gridCol w:w="929"/>
        <w:gridCol w:w="672"/>
      </w:tblGrid>
      <w:tr w:rsidR="00B5352E" w:rsidRPr="004C4241" w:rsidTr="002E41DB">
        <w:trPr>
          <w:trHeight w:val="447"/>
        </w:trPr>
        <w:tc>
          <w:tcPr>
            <w:tcW w:w="5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课程类别</w:t>
            </w:r>
          </w:p>
        </w:tc>
        <w:tc>
          <w:tcPr>
            <w:tcW w:w="9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课程模块</w:t>
            </w:r>
          </w:p>
        </w:tc>
        <w:tc>
          <w:tcPr>
            <w:tcW w:w="2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总学分</w:t>
            </w:r>
          </w:p>
        </w:tc>
        <w:tc>
          <w:tcPr>
            <w:tcW w:w="3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总学时</w:t>
            </w:r>
          </w:p>
        </w:tc>
        <w:tc>
          <w:tcPr>
            <w:tcW w:w="911" w:type="pct"/>
            <w:gridSpan w:val="2"/>
            <w:tcBorders>
              <w:top w:val="single" w:sz="4" w:space="0" w:color="auto"/>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按照课程必修、选修性质统计</w:t>
            </w:r>
          </w:p>
        </w:tc>
        <w:tc>
          <w:tcPr>
            <w:tcW w:w="1007" w:type="pct"/>
            <w:gridSpan w:val="2"/>
            <w:tcBorders>
              <w:top w:val="single" w:sz="4" w:space="0" w:color="auto"/>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按照学分统计</w:t>
            </w:r>
          </w:p>
        </w:tc>
        <w:tc>
          <w:tcPr>
            <w:tcW w:w="940" w:type="pct"/>
            <w:gridSpan w:val="2"/>
            <w:tcBorders>
              <w:top w:val="single" w:sz="4" w:space="0" w:color="auto"/>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按照学时统计</w:t>
            </w:r>
          </w:p>
        </w:tc>
      </w:tr>
      <w:tr w:rsidR="00B5352E" w:rsidRPr="004C4241" w:rsidTr="002E41DB">
        <w:trPr>
          <w:trHeight w:val="288"/>
        </w:trPr>
        <w:tc>
          <w:tcPr>
            <w:tcW w:w="510" w:type="pct"/>
            <w:vMerge/>
            <w:tcBorders>
              <w:top w:val="single" w:sz="4" w:space="0" w:color="auto"/>
              <w:left w:val="single" w:sz="4" w:space="0" w:color="auto"/>
              <w:bottom w:val="single" w:sz="4" w:space="0" w:color="auto"/>
              <w:right w:val="single" w:sz="4" w:space="0" w:color="auto"/>
            </w:tcBorders>
            <w:vAlign w:val="center"/>
            <w:hideMark/>
          </w:tcPr>
          <w:p w:rsidR="00B5352E" w:rsidRPr="004C4241" w:rsidRDefault="00B5352E" w:rsidP="00B5352E">
            <w:pPr>
              <w:widowControl/>
              <w:topLinePunct w:val="0"/>
              <w:adjustRightInd/>
              <w:ind w:firstLine="0"/>
              <w:jc w:val="left"/>
              <w:rPr>
                <w:rFonts w:ascii="宋体" w:hAnsi="宋体" w:cs="宋体"/>
                <w:b/>
                <w:bCs/>
                <w:kern w:val="0"/>
                <w:sz w:val="18"/>
                <w:szCs w:val="18"/>
              </w:rPr>
            </w:pPr>
          </w:p>
        </w:tc>
        <w:tc>
          <w:tcPr>
            <w:tcW w:w="993" w:type="pct"/>
            <w:vMerge/>
            <w:tcBorders>
              <w:top w:val="single" w:sz="4" w:space="0" w:color="auto"/>
              <w:left w:val="single" w:sz="4" w:space="0" w:color="auto"/>
              <w:bottom w:val="single" w:sz="4" w:space="0" w:color="auto"/>
              <w:right w:val="single" w:sz="4" w:space="0" w:color="auto"/>
            </w:tcBorders>
            <w:vAlign w:val="center"/>
            <w:hideMark/>
          </w:tcPr>
          <w:p w:rsidR="00B5352E" w:rsidRPr="004C4241" w:rsidRDefault="00B5352E" w:rsidP="00B5352E">
            <w:pPr>
              <w:widowControl/>
              <w:topLinePunct w:val="0"/>
              <w:adjustRightInd/>
              <w:ind w:firstLine="0"/>
              <w:jc w:val="left"/>
              <w:rPr>
                <w:rFonts w:ascii="宋体" w:hAnsi="宋体" w:cs="宋体"/>
                <w:b/>
                <w:bCs/>
                <w:kern w:val="0"/>
                <w:sz w:val="18"/>
                <w:szCs w:val="18"/>
              </w:rPr>
            </w:pPr>
          </w:p>
        </w:tc>
        <w:tc>
          <w:tcPr>
            <w:tcW w:w="293" w:type="pct"/>
            <w:vMerge/>
            <w:tcBorders>
              <w:top w:val="single" w:sz="4" w:space="0" w:color="auto"/>
              <w:left w:val="single" w:sz="4" w:space="0" w:color="auto"/>
              <w:bottom w:val="single" w:sz="4" w:space="0" w:color="auto"/>
              <w:right w:val="single" w:sz="4" w:space="0" w:color="auto"/>
            </w:tcBorders>
            <w:vAlign w:val="center"/>
            <w:hideMark/>
          </w:tcPr>
          <w:p w:rsidR="00B5352E" w:rsidRPr="004C4241" w:rsidRDefault="00B5352E" w:rsidP="00B5352E">
            <w:pPr>
              <w:widowControl/>
              <w:topLinePunct w:val="0"/>
              <w:adjustRightInd/>
              <w:ind w:firstLine="0"/>
              <w:jc w:val="left"/>
              <w:rPr>
                <w:rFonts w:ascii="宋体" w:hAnsi="宋体" w:cs="宋体"/>
                <w:b/>
                <w:bCs/>
                <w:kern w:val="0"/>
                <w:sz w:val="18"/>
                <w:szCs w:val="18"/>
              </w:rPr>
            </w:pPr>
          </w:p>
        </w:tc>
        <w:tc>
          <w:tcPr>
            <w:tcW w:w="347" w:type="pct"/>
            <w:vMerge/>
            <w:tcBorders>
              <w:top w:val="single" w:sz="4" w:space="0" w:color="auto"/>
              <w:left w:val="single" w:sz="4" w:space="0" w:color="auto"/>
              <w:bottom w:val="single" w:sz="4" w:space="0" w:color="auto"/>
              <w:right w:val="single" w:sz="4" w:space="0" w:color="auto"/>
            </w:tcBorders>
            <w:vAlign w:val="center"/>
            <w:hideMark/>
          </w:tcPr>
          <w:p w:rsidR="00B5352E" w:rsidRPr="004C4241" w:rsidRDefault="00B5352E" w:rsidP="00B5352E">
            <w:pPr>
              <w:widowControl/>
              <w:topLinePunct w:val="0"/>
              <w:adjustRightInd/>
              <w:ind w:firstLine="0"/>
              <w:jc w:val="left"/>
              <w:rPr>
                <w:rFonts w:ascii="宋体" w:hAnsi="宋体" w:cs="宋体"/>
                <w:b/>
                <w:bCs/>
                <w:kern w:val="0"/>
                <w:sz w:val="18"/>
                <w:szCs w:val="18"/>
              </w:rPr>
            </w:pPr>
          </w:p>
        </w:tc>
        <w:tc>
          <w:tcPr>
            <w:tcW w:w="564"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必修学分</w:t>
            </w:r>
          </w:p>
        </w:tc>
        <w:tc>
          <w:tcPr>
            <w:tcW w:w="347"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选修学分</w:t>
            </w:r>
          </w:p>
        </w:tc>
        <w:tc>
          <w:tcPr>
            <w:tcW w:w="551"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理论学分</w:t>
            </w:r>
          </w:p>
        </w:tc>
        <w:tc>
          <w:tcPr>
            <w:tcW w:w="456"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实践学分</w:t>
            </w:r>
          </w:p>
        </w:tc>
        <w:tc>
          <w:tcPr>
            <w:tcW w:w="545"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理论学时</w:t>
            </w:r>
          </w:p>
        </w:tc>
        <w:tc>
          <w:tcPr>
            <w:tcW w:w="395" w:type="pct"/>
            <w:tcBorders>
              <w:top w:val="nil"/>
              <w:left w:val="nil"/>
              <w:bottom w:val="single" w:sz="4" w:space="0" w:color="auto"/>
              <w:right w:val="single" w:sz="4" w:space="0" w:color="auto"/>
            </w:tcBorders>
            <w:shd w:val="clear" w:color="auto" w:fill="auto"/>
            <w:vAlign w:val="center"/>
            <w:hideMark/>
          </w:tcPr>
          <w:p w:rsidR="00B5352E" w:rsidRPr="004C4241" w:rsidRDefault="00B5352E" w:rsidP="00B5352E">
            <w:pPr>
              <w:widowControl/>
              <w:topLinePunct w:val="0"/>
              <w:adjustRightInd/>
              <w:ind w:firstLine="0"/>
              <w:jc w:val="center"/>
              <w:rPr>
                <w:rFonts w:ascii="宋体" w:hAnsi="宋体" w:cs="宋体"/>
                <w:b/>
                <w:bCs/>
                <w:kern w:val="0"/>
                <w:sz w:val="18"/>
                <w:szCs w:val="18"/>
              </w:rPr>
            </w:pPr>
            <w:r w:rsidRPr="004C4241">
              <w:rPr>
                <w:rFonts w:ascii="宋体" w:hAnsi="宋体" w:cs="宋体" w:hint="eastAsia"/>
                <w:b/>
                <w:bCs/>
                <w:kern w:val="0"/>
                <w:sz w:val="18"/>
                <w:szCs w:val="18"/>
              </w:rPr>
              <w:t>实践学时</w:t>
            </w:r>
          </w:p>
        </w:tc>
      </w:tr>
      <w:tr w:rsidR="002E41DB" w:rsidRPr="004C4241" w:rsidTr="002E41DB">
        <w:trPr>
          <w:trHeight w:val="300"/>
        </w:trPr>
        <w:tc>
          <w:tcPr>
            <w:tcW w:w="510" w:type="pct"/>
            <w:vMerge w:val="restart"/>
            <w:tcBorders>
              <w:top w:val="nil"/>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bookmarkStart w:id="32" w:name="_Hlk42429609"/>
            <w:r w:rsidRPr="004C4241">
              <w:rPr>
                <w:rFonts w:ascii="宋体" w:hAnsi="宋体" w:cs="宋体" w:hint="eastAsia"/>
                <w:kern w:val="0"/>
                <w:sz w:val="18"/>
                <w:szCs w:val="18"/>
              </w:rPr>
              <w:t>专业教育平台</w:t>
            </w:r>
          </w:p>
        </w:tc>
        <w:tc>
          <w:tcPr>
            <w:tcW w:w="9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学科基础课程模块</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6C60A3"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6C60A3"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160</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6C60A3"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0</w:t>
            </w:r>
          </w:p>
        </w:tc>
        <w:tc>
          <w:tcPr>
            <w:tcW w:w="551" w:type="pct"/>
            <w:tcBorders>
              <w:top w:val="nil"/>
              <w:left w:val="nil"/>
              <w:bottom w:val="single" w:sz="8" w:space="0" w:color="auto"/>
              <w:right w:val="single" w:sz="8" w:space="0" w:color="auto"/>
            </w:tcBorders>
            <w:shd w:val="clear" w:color="000000" w:fill="FFFFFF"/>
            <w:vAlign w:val="center"/>
            <w:hideMark/>
          </w:tcPr>
          <w:p w:rsidR="002E41DB" w:rsidRDefault="00480658" w:rsidP="002E41DB">
            <w:pPr>
              <w:widowControl/>
              <w:topLinePunct w:val="0"/>
              <w:adjustRightInd/>
              <w:ind w:firstLine="0"/>
              <w:jc w:val="center"/>
              <w:rPr>
                <w:color w:val="000000"/>
                <w:sz w:val="18"/>
                <w:szCs w:val="18"/>
              </w:rPr>
            </w:pPr>
            <w:r>
              <w:rPr>
                <w:rFonts w:hint="eastAsia"/>
                <w:color w:val="000000"/>
                <w:sz w:val="18"/>
                <w:szCs w:val="18"/>
              </w:rPr>
              <w:t>9</w:t>
            </w:r>
          </w:p>
        </w:tc>
        <w:tc>
          <w:tcPr>
            <w:tcW w:w="456" w:type="pct"/>
            <w:tcBorders>
              <w:top w:val="nil"/>
              <w:left w:val="nil"/>
              <w:bottom w:val="single" w:sz="8" w:space="0" w:color="auto"/>
              <w:right w:val="single" w:sz="8" w:space="0" w:color="auto"/>
            </w:tcBorders>
            <w:shd w:val="clear" w:color="000000" w:fill="FFFFFF"/>
            <w:vAlign w:val="center"/>
            <w:hideMark/>
          </w:tcPr>
          <w:p w:rsidR="002E41DB" w:rsidRDefault="006C60A3" w:rsidP="002E41DB">
            <w:pPr>
              <w:ind w:firstLine="0"/>
              <w:jc w:val="center"/>
              <w:rPr>
                <w:color w:val="000000"/>
                <w:sz w:val="18"/>
                <w:szCs w:val="18"/>
              </w:rPr>
            </w:pPr>
            <w:r>
              <w:rPr>
                <w:rFonts w:hint="eastAsia"/>
                <w:color w:val="000000"/>
                <w:sz w:val="18"/>
                <w:szCs w:val="18"/>
              </w:rPr>
              <w:t>1</w:t>
            </w:r>
          </w:p>
        </w:tc>
        <w:tc>
          <w:tcPr>
            <w:tcW w:w="545" w:type="pct"/>
            <w:tcBorders>
              <w:top w:val="nil"/>
              <w:left w:val="nil"/>
              <w:bottom w:val="single" w:sz="8" w:space="0" w:color="auto"/>
              <w:right w:val="single" w:sz="8" w:space="0" w:color="auto"/>
            </w:tcBorders>
            <w:shd w:val="clear" w:color="000000" w:fill="FFFFFF"/>
            <w:vAlign w:val="center"/>
            <w:hideMark/>
          </w:tcPr>
          <w:p w:rsidR="002E41DB" w:rsidRDefault="006C60A3" w:rsidP="002E41DB">
            <w:pPr>
              <w:widowControl/>
              <w:topLinePunct w:val="0"/>
              <w:adjustRightInd/>
              <w:ind w:firstLine="0"/>
              <w:jc w:val="center"/>
              <w:rPr>
                <w:color w:val="000000"/>
                <w:sz w:val="18"/>
                <w:szCs w:val="18"/>
              </w:rPr>
            </w:pPr>
            <w:r>
              <w:rPr>
                <w:rFonts w:hint="eastAsia"/>
                <w:color w:val="000000"/>
                <w:sz w:val="18"/>
                <w:szCs w:val="18"/>
              </w:rPr>
              <w:t>144</w:t>
            </w:r>
          </w:p>
        </w:tc>
        <w:tc>
          <w:tcPr>
            <w:tcW w:w="395" w:type="pct"/>
            <w:tcBorders>
              <w:top w:val="nil"/>
              <w:left w:val="nil"/>
              <w:bottom w:val="single" w:sz="8" w:space="0" w:color="auto"/>
              <w:right w:val="single" w:sz="8" w:space="0" w:color="auto"/>
            </w:tcBorders>
            <w:shd w:val="clear" w:color="000000" w:fill="FFFFFF"/>
            <w:vAlign w:val="center"/>
            <w:hideMark/>
          </w:tcPr>
          <w:p w:rsidR="002E41DB" w:rsidRDefault="006C60A3" w:rsidP="002E41DB">
            <w:pPr>
              <w:ind w:firstLine="0"/>
              <w:jc w:val="center"/>
              <w:rPr>
                <w:color w:val="000000"/>
                <w:sz w:val="18"/>
                <w:szCs w:val="18"/>
              </w:rPr>
            </w:pPr>
            <w:r>
              <w:rPr>
                <w:rFonts w:hint="eastAsia"/>
                <w:color w:val="000000"/>
                <w:sz w:val="18"/>
                <w:szCs w:val="18"/>
              </w:rPr>
              <w:t>16</w:t>
            </w:r>
          </w:p>
        </w:tc>
      </w:tr>
      <w:tr w:rsidR="002E41DB" w:rsidRPr="004C4241" w:rsidTr="002E41DB">
        <w:trPr>
          <w:trHeight w:val="300"/>
        </w:trPr>
        <w:tc>
          <w:tcPr>
            <w:tcW w:w="510" w:type="pct"/>
            <w:vMerge/>
            <w:tcBorders>
              <w:top w:val="nil"/>
              <w:left w:val="single" w:sz="4" w:space="0" w:color="auto"/>
              <w:bottom w:val="single" w:sz="4" w:space="0" w:color="auto"/>
              <w:right w:val="single" w:sz="4" w:space="0" w:color="auto"/>
            </w:tcBorders>
            <w:vAlign w:val="center"/>
            <w:hideMark/>
          </w:tcPr>
          <w:p w:rsidR="002E41DB" w:rsidRPr="004C4241" w:rsidRDefault="002E41DB" w:rsidP="002E41DB">
            <w:pPr>
              <w:widowControl/>
              <w:topLinePunct w:val="0"/>
              <w:adjustRightInd/>
              <w:ind w:firstLine="0"/>
              <w:jc w:val="left"/>
              <w:rPr>
                <w:rFonts w:ascii="宋体" w:hAnsi="宋体" w:cs="宋体"/>
                <w:kern w:val="0"/>
                <w:sz w:val="18"/>
                <w:szCs w:val="18"/>
              </w:rPr>
            </w:pPr>
          </w:p>
        </w:tc>
        <w:tc>
          <w:tcPr>
            <w:tcW w:w="9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专业核心必修课程模块</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30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480</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30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0</w:t>
            </w:r>
          </w:p>
        </w:tc>
        <w:tc>
          <w:tcPr>
            <w:tcW w:w="551" w:type="pct"/>
            <w:tcBorders>
              <w:top w:val="nil"/>
              <w:left w:val="nil"/>
              <w:bottom w:val="single" w:sz="8" w:space="0" w:color="auto"/>
              <w:right w:val="single" w:sz="8" w:space="0" w:color="auto"/>
            </w:tcBorders>
            <w:shd w:val="clear" w:color="000000" w:fill="FFFFFF"/>
            <w:vAlign w:val="center"/>
            <w:hideMark/>
          </w:tcPr>
          <w:p w:rsidR="002E41DB" w:rsidRDefault="00353997" w:rsidP="002E41DB">
            <w:pPr>
              <w:ind w:firstLine="0"/>
              <w:jc w:val="center"/>
              <w:rPr>
                <w:color w:val="000000"/>
                <w:sz w:val="18"/>
                <w:szCs w:val="18"/>
              </w:rPr>
            </w:pPr>
            <w:r>
              <w:rPr>
                <w:rFonts w:hint="eastAsia"/>
                <w:color w:val="000000"/>
                <w:sz w:val="18"/>
                <w:szCs w:val="18"/>
              </w:rPr>
              <w:t>22</w:t>
            </w:r>
          </w:p>
        </w:tc>
        <w:tc>
          <w:tcPr>
            <w:tcW w:w="456" w:type="pct"/>
            <w:tcBorders>
              <w:top w:val="nil"/>
              <w:left w:val="nil"/>
              <w:bottom w:val="single" w:sz="8" w:space="0" w:color="auto"/>
              <w:right w:val="single" w:sz="8" w:space="0" w:color="auto"/>
            </w:tcBorders>
            <w:shd w:val="clear" w:color="000000" w:fill="FFFFFF"/>
            <w:vAlign w:val="center"/>
            <w:hideMark/>
          </w:tcPr>
          <w:p w:rsidR="002E41DB" w:rsidRDefault="002E41DB" w:rsidP="002E41DB">
            <w:pPr>
              <w:ind w:firstLine="0"/>
              <w:jc w:val="center"/>
              <w:rPr>
                <w:color w:val="000000"/>
                <w:sz w:val="18"/>
                <w:szCs w:val="18"/>
              </w:rPr>
            </w:pPr>
            <w:r>
              <w:rPr>
                <w:rFonts w:hint="eastAsia"/>
                <w:color w:val="000000"/>
                <w:sz w:val="18"/>
                <w:szCs w:val="18"/>
              </w:rPr>
              <w:t>8</w:t>
            </w:r>
          </w:p>
        </w:tc>
        <w:tc>
          <w:tcPr>
            <w:tcW w:w="545" w:type="pct"/>
            <w:tcBorders>
              <w:top w:val="nil"/>
              <w:left w:val="nil"/>
              <w:bottom w:val="single" w:sz="8" w:space="0" w:color="auto"/>
              <w:right w:val="single" w:sz="8" w:space="0" w:color="auto"/>
            </w:tcBorders>
            <w:shd w:val="clear" w:color="000000" w:fill="FFFFFF"/>
            <w:vAlign w:val="center"/>
            <w:hideMark/>
          </w:tcPr>
          <w:p w:rsidR="002E41DB" w:rsidRDefault="003518A8" w:rsidP="00BD21D7">
            <w:pPr>
              <w:ind w:firstLineChars="100" w:firstLine="180"/>
              <w:rPr>
                <w:color w:val="000000"/>
                <w:sz w:val="18"/>
                <w:szCs w:val="18"/>
              </w:rPr>
            </w:pPr>
            <w:r>
              <w:rPr>
                <w:rFonts w:hint="eastAsia"/>
                <w:color w:val="000000"/>
                <w:sz w:val="18"/>
                <w:szCs w:val="18"/>
              </w:rPr>
              <w:t>352</w:t>
            </w:r>
          </w:p>
        </w:tc>
        <w:tc>
          <w:tcPr>
            <w:tcW w:w="395" w:type="pct"/>
            <w:tcBorders>
              <w:top w:val="nil"/>
              <w:left w:val="nil"/>
              <w:bottom w:val="single" w:sz="8" w:space="0" w:color="auto"/>
              <w:right w:val="single" w:sz="8" w:space="0" w:color="auto"/>
            </w:tcBorders>
            <w:shd w:val="clear" w:color="000000" w:fill="FFFFFF"/>
            <w:vAlign w:val="center"/>
            <w:hideMark/>
          </w:tcPr>
          <w:p w:rsidR="002E41DB" w:rsidRDefault="002E41DB" w:rsidP="002E41DB">
            <w:pPr>
              <w:ind w:firstLine="0"/>
              <w:jc w:val="center"/>
              <w:rPr>
                <w:color w:val="000000"/>
                <w:sz w:val="18"/>
                <w:szCs w:val="18"/>
              </w:rPr>
            </w:pPr>
            <w:r>
              <w:rPr>
                <w:rFonts w:hint="eastAsia"/>
                <w:color w:val="000000"/>
                <w:sz w:val="18"/>
                <w:szCs w:val="18"/>
              </w:rPr>
              <w:t>128</w:t>
            </w:r>
          </w:p>
        </w:tc>
      </w:tr>
      <w:tr w:rsidR="002E41DB" w:rsidRPr="004C4241" w:rsidTr="002E41DB">
        <w:trPr>
          <w:trHeight w:val="444"/>
        </w:trPr>
        <w:tc>
          <w:tcPr>
            <w:tcW w:w="510" w:type="pct"/>
            <w:vMerge/>
            <w:tcBorders>
              <w:top w:val="nil"/>
              <w:left w:val="single" w:sz="4" w:space="0" w:color="auto"/>
              <w:bottom w:val="single" w:sz="4" w:space="0" w:color="auto"/>
              <w:right w:val="single" w:sz="4" w:space="0" w:color="auto"/>
            </w:tcBorders>
            <w:vAlign w:val="center"/>
            <w:hideMark/>
          </w:tcPr>
          <w:p w:rsidR="002E41DB" w:rsidRPr="004C4241" w:rsidRDefault="002E41DB" w:rsidP="002E41DB">
            <w:pPr>
              <w:widowControl/>
              <w:topLinePunct w:val="0"/>
              <w:adjustRightInd/>
              <w:ind w:firstLine="0"/>
              <w:jc w:val="left"/>
              <w:rPr>
                <w:rFonts w:ascii="宋体" w:hAnsi="宋体" w:cs="宋体"/>
                <w:kern w:val="0"/>
                <w:sz w:val="18"/>
                <w:szCs w:val="18"/>
              </w:rPr>
            </w:pPr>
          </w:p>
        </w:tc>
        <w:tc>
          <w:tcPr>
            <w:tcW w:w="9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专业拓展选修课程模块</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6C60A3"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6</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96</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6</w:t>
            </w:r>
          </w:p>
        </w:tc>
        <w:tc>
          <w:tcPr>
            <w:tcW w:w="551" w:type="pct"/>
            <w:tcBorders>
              <w:top w:val="nil"/>
              <w:left w:val="nil"/>
              <w:bottom w:val="single" w:sz="8" w:space="0" w:color="auto"/>
              <w:right w:val="single" w:sz="8" w:space="0" w:color="auto"/>
            </w:tcBorders>
            <w:shd w:val="clear" w:color="000000" w:fill="FFFFFF"/>
            <w:vAlign w:val="center"/>
            <w:hideMark/>
          </w:tcPr>
          <w:p w:rsidR="002E41DB" w:rsidRDefault="00480658" w:rsidP="002E41DB">
            <w:pPr>
              <w:ind w:firstLine="0"/>
              <w:jc w:val="center"/>
              <w:rPr>
                <w:color w:val="000000"/>
                <w:sz w:val="18"/>
                <w:szCs w:val="18"/>
              </w:rPr>
            </w:pPr>
            <w:r>
              <w:rPr>
                <w:rFonts w:hint="eastAsia"/>
                <w:color w:val="000000"/>
                <w:sz w:val="18"/>
                <w:szCs w:val="18"/>
              </w:rPr>
              <w:t>6</w:t>
            </w:r>
          </w:p>
        </w:tc>
        <w:tc>
          <w:tcPr>
            <w:tcW w:w="456" w:type="pct"/>
            <w:tcBorders>
              <w:top w:val="nil"/>
              <w:left w:val="nil"/>
              <w:bottom w:val="single" w:sz="8" w:space="0" w:color="auto"/>
              <w:right w:val="single" w:sz="8" w:space="0" w:color="auto"/>
            </w:tcBorders>
            <w:shd w:val="clear" w:color="000000" w:fill="FFFFFF"/>
            <w:vAlign w:val="center"/>
            <w:hideMark/>
          </w:tcPr>
          <w:p w:rsidR="002E41DB" w:rsidRDefault="00480658" w:rsidP="002E41DB">
            <w:pPr>
              <w:ind w:firstLine="0"/>
              <w:jc w:val="center"/>
              <w:rPr>
                <w:color w:val="000000"/>
                <w:sz w:val="18"/>
                <w:szCs w:val="18"/>
              </w:rPr>
            </w:pPr>
            <w:r>
              <w:rPr>
                <w:rFonts w:hint="eastAsia"/>
                <w:color w:val="000000"/>
                <w:sz w:val="18"/>
                <w:szCs w:val="18"/>
              </w:rPr>
              <w:t>0</w:t>
            </w:r>
          </w:p>
        </w:tc>
        <w:tc>
          <w:tcPr>
            <w:tcW w:w="545" w:type="pct"/>
            <w:tcBorders>
              <w:top w:val="nil"/>
              <w:left w:val="nil"/>
              <w:bottom w:val="single" w:sz="8" w:space="0" w:color="auto"/>
              <w:right w:val="single" w:sz="8" w:space="0" w:color="auto"/>
            </w:tcBorders>
            <w:shd w:val="clear" w:color="000000" w:fill="FFFFFF"/>
            <w:vAlign w:val="center"/>
            <w:hideMark/>
          </w:tcPr>
          <w:p w:rsidR="002E41DB" w:rsidRDefault="00480658" w:rsidP="00BD21D7">
            <w:pPr>
              <w:ind w:firstLine="0"/>
              <w:jc w:val="center"/>
              <w:rPr>
                <w:color w:val="000000"/>
                <w:sz w:val="18"/>
                <w:szCs w:val="18"/>
              </w:rPr>
            </w:pPr>
            <w:r>
              <w:rPr>
                <w:rFonts w:hint="eastAsia"/>
                <w:color w:val="000000"/>
                <w:sz w:val="18"/>
                <w:szCs w:val="18"/>
              </w:rPr>
              <w:t>96</w:t>
            </w:r>
          </w:p>
        </w:tc>
        <w:tc>
          <w:tcPr>
            <w:tcW w:w="395" w:type="pct"/>
            <w:tcBorders>
              <w:top w:val="nil"/>
              <w:left w:val="nil"/>
              <w:bottom w:val="single" w:sz="8" w:space="0" w:color="auto"/>
              <w:right w:val="single" w:sz="8" w:space="0" w:color="auto"/>
            </w:tcBorders>
            <w:shd w:val="clear" w:color="000000" w:fill="FFFFFF"/>
            <w:vAlign w:val="center"/>
            <w:hideMark/>
          </w:tcPr>
          <w:p w:rsidR="002E41DB" w:rsidRDefault="00480658" w:rsidP="002E41DB">
            <w:pPr>
              <w:ind w:firstLine="0"/>
              <w:jc w:val="center"/>
              <w:rPr>
                <w:color w:val="000000"/>
                <w:sz w:val="18"/>
                <w:szCs w:val="18"/>
              </w:rPr>
            </w:pPr>
            <w:r>
              <w:rPr>
                <w:rFonts w:hint="eastAsia"/>
                <w:color w:val="000000"/>
                <w:sz w:val="18"/>
                <w:szCs w:val="18"/>
              </w:rPr>
              <w:t>0</w:t>
            </w:r>
          </w:p>
        </w:tc>
      </w:tr>
      <w:bookmarkEnd w:id="32"/>
      <w:tr w:rsidR="002E41DB" w:rsidRPr="004C4241" w:rsidTr="002E41DB">
        <w:trPr>
          <w:trHeight w:val="300"/>
        </w:trPr>
        <w:tc>
          <w:tcPr>
            <w:tcW w:w="150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小计</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46</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736</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40</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6</w:t>
            </w:r>
          </w:p>
        </w:tc>
        <w:tc>
          <w:tcPr>
            <w:tcW w:w="551" w:type="pct"/>
            <w:tcBorders>
              <w:top w:val="nil"/>
              <w:left w:val="nil"/>
              <w:bottom w:val="single" w:sz="4" w:space="0" w:color="auto"/>
              <w:right w:val="single" w:sz="4" w:space="0" w:color="auto"/>
            </w:tcBorders>
            <w:shd w:val="clear" w:color="000000" w:fill="FFFFFF"/>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37</w:t>
            </w:r>
          </w:p>
        </w:tc>
        <w:tc>
          <w:tcPr>
            <w:tcW w:w="456" w:type="pct"/>
            <w:tcBorders>
              <w:top w:val="nil"/>
              <w:left w:val="nil"/>
              <w:bottom w:val="single" w:sz="4" w:space="0" w:color="auto"/>
              <w:right w:val="single" w:sz="4" w:space="0" w:color="auto"/>
            </w:tcBorders>
            <w:shd w:val="clear" w:color="000000" w:fill="FFFFFF"/>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9</w:t>
            </w:r>
          </w:p>
        </w:tc>
        <w:tc>
          <w:tcPr>
            <w:tcW w:w="545" w:type="pct"/>
            <w:tcBorders>
              <w:top w:val="nil"/>
              <w:left w:val="nil"/>
              <w:bottom w:val="single" w:sz="4" w:space="0" w:color="auto"/>
              <w:right w:val="single" w:sz="4" w:space="0" w:color="auto"/>
            </w:tcBorders>
            <w:shd w:val="clear" w:color="000000" w:fill="FFFFFF"/>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592</w:t>
            </w:r>
          </w:p>
        </w:tc>
        <w:tc>
          <w:tcPr>
            <w:tcW w:w="395" w:type="pct"/>
            <w:tcBorders>
              <w:top w:val="nil"/>
              <w:left w:val="nil"/>
              <w:bottom w:val="single" w:sz="4" w:space="0" w:color="auto"/>
              <w:right w:val="single" w:sz="4" w:space="0" w:color="auto"/>
            </w:tcBorders>
            <w:shd w:val="clear" w:color="000000" w:fill="FFFFFF"/>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144</w:t>
            </w:r>
          </w:p>
        </w:tc>
      </w:tr>
      <w:tr w:rsidR="002E41DB" w:rsidRPr="004C4241" w:rsidTr="002E41DB">
        <w:trPr>
          <w:trHeight w:val="300"/>
        </w:trPr>
        <w:tc>
          <w:tcPr>
            <w:tcW w:w="510" w:type="pct"/>
            <w:tcBorders>
              <w:top w:val="nil"/>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创新实</w:t>
            </w:r>
            <w:r w:rsidRPr="004C4241">
              <w:rPr>
                <w:rFonts w:ascii="宋体" w:hAnsi="宋体" w:cs="宋体" w:hint="eastAsia"/>
                <w:kern w:val="0"/>
                <w:sz w:val="18"/>
                <w:szCs w:val="18"/>
              </w:rPr>
              <w:lastRenderedPageBreak/>
              <w:t>践教育平台</w:t>
            </w:r>
          </w:p>
        </w:tc>
        <w:tc>
          <w:tcPr>
            <w:tcW w:w="9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lastRenderedPageBreak/>
              <w:t>综合实践模块</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691DE4"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782AC1"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128</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691DE4"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0</w:t>
            </w:r>
          </w:p>
        </w:tc>
        <w:tc>
          <w:tcPr>
            <w:tcW w:w="551" w:type="pct"/>
            <w:tcBorders>
              <w:top w:val="nil"/>
              <w:left w:val="nil"/>
              <w:bottom w:val="single" w:sz="4" w:space="0" w:color="auto"/>
              <w:right w:val="single" w:sz="4" w:space="0" w:color="auto"/>
            </w:tcBorders>
            <w:shd w:val="clear" w:color="000000" w:fill="FFFFFF"/>
            <w:vAlign w:val="center"/>
            <w:hideMark/>
          </w:tcPr>
          <w:p w:rsidR="002E41DB" w:rsidRPr="004C4241" w:rsidRDefault="00A62D5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w:t>
            </w:r>
          </w:p>
        </w:tc>
        <w:tc>
          <w:tcPr>
            <w:tcW w:w="456" w:type="pct"/>
            <w:tcBorders>
              <w:top w:val="nil"/>
              <w:left w:val="nil"/>
              <w:bottom w:val="single" w:sz="4" w:space="0" w:color="auto"/>
              <w:right w:val="single" w:sz="4" w:space="0" w:color="auto"/>
            </w:tcBorders>
            <w:shd w:val="clear" w:color="000000" w:fill="FFFFFF"/>
            <w:vAlign w:val="center"/>
            <w:hideMark/>
          </w:tcPr>
          <w:p w:rsidR="002E41DB" w:rsidRPr="004C4241" w:rsidRDefault="00A62D5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3</w:t>
            </w:r>
          </w:p>
        </w:tc>
        <w:tc>
          <w:tcPr>
            <w:tcW w:w="545" w:type="pct"/>
            <w:tcBorders>
              <w:top w:val="nil"/>
              <w:left w:val="nil"/>
              <w:bottom w:val="single" w:sz="4" w:space="0" w:color="auto"/>
              <w:right w:val="single" w:sz="4" w:space="0" w:color="auto"/>
            </w:tcBorders>
            <w:shd w:val="clear" w:color="000000" w:fill="FFFFFF"/>
            <w:vAlign w:val="center"/>
            <w:hideMark/>
          </w:tcPr>
          <w:p w:rsidR="002E41DB" w:rsidRPr="004C4241" w:rsidRDefault="008C0DB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40</w:t>
            </w:r>
          </w:p>
        </w:tc>
        <w:tc>
          <w:tcPr>
            <w:tcW w:w="395" w:type="pct"/>
            <w:tcBorders>
              <w:top w:val="nil"/>
              <w:left w:val="nil"/>
              <w:bottom w:val="single" w:sz="4" w:space="0" w:color="auto"/>
              <w:right w:val="single" w:sz="4" w:space="0" w:color="auto"/>
            </w:tcBorders>
            <w:shd w:val="clear" w:color="000000" w:fill="FFFFFF"/>
            <w:vAlign w:val="center"/>
            <w:hideMark/>
          </w:tcPr>
          <w:p w:rsidR="002E41DB" w:rsidRPr="004C4241" w:rsidRDefault="008C0DB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88</w:t>
            </w:r>
          </w:p>
        </w:tc>
      </w:tr>
      <w:tr w:rsidR="002E41DB" w:rsidRPr="004C4241" w:rsidTr="002E41DB">
        <w:trPr>
          <w:trHeight w:val="300"/>
        </w:trPr>
        <w:tc>
          <w:tcPr>
            <w:tcW w:w="150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小计</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691DE4"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782AC1"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128</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691DE4"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0</w:t>
            </w:r>
          </w:p>
        </w:tc>
        <w:tc>
          <w:tcPr>
            <w:tcW w:w="551" w:type="pct"/>
            <w:tcBorders>
              <w:top w:val="nil"/>
              <w:left w:val="nil"/>
              <w:bottom w:val="single" w:sz="4" w:space="0" w:color="auto"/>
              <w:right w:val="single" w:sz="4" w:space="0" w:color="auto"/>
            </w:tcBorders>
            <w:shd w:val="clear" w:color="auto" w:fill="auto"/>
            <w:vAlign w:val="center"/>
            <w:hideMark/>
          </w:tcPr>
          <w:p w:rsidR="002E41DB" w:rsidRPr="004C4241" w:rsidRDefault="00A62D5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w:t>
            </w:r>
          </w:p>
        </w:tc>
        <w:tc>
          <w:tcPr>
            <w:tcW w:w="456" w:type="pct"/>
            <w:tcBorders>
              <w:top w:val="nil"/>
              <w:left w:val="nil"/>
              <w:bottom w:val="single" w:sz="4" w:space="0" w:color="auto"/>
              <w:right w:val="single" w:sz="4" w:space="0" w:color="auto"/>
            </w:tcBorders>
            <w:shd w:val="clear" w:color="auto" w:fill="auto"/>
            <w:vAlign w:val="center"/>
            <w:hideMark/>
          </w:tcPr>
          <w:p w:rsidR="002E41DB" w:rsidRPr="004C4241" w:rsidRDefault="004E1E9A"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3</w:t>
            </w:r>
          </w:p>
        </w:tc>
        <w:tc>
          <w:tcPr>
            <w:tcW w:w="545" w:type="pct"/>
            <w:tcBorders>
              <w:top w:val="nil"/>
              <w:left w:val="nil"/>
              <w:bottom w:val="single" w:sz="4" w:space="0" w:color="auto"/>
              <w:right w:val="single" w:sz="4" w:space="0" w:color="auto"/>
            </w:tcBorders>
            <w:shd w:val="clear" w:color="auto" w:fill="auto"/>
            <w:vAlign w:val="center"/>
            <w:hideMark/>
          </w:tcPr>
          <w:p w:rsidR="002E41DB" w:rsidRPr="004C4241" w:rsidRDefault="008C0DB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40</w:t>
            </w:r>
          </w:p>
        </w:tc>
        <w:tc>
          <w:tcPr>
            <w:tcW w:w="395" w:type="pct"/>
            <w:tcBorders>
              <w:top w:val="nil"/>
              <w:left w:val="nil"/>
              <w:bottom w:val="single" w:sz="4" w:space="0" w:color="auto"/>
              <w:right w:val="single" w:sz="4" w:space="0" w:color="auto"/>
            </w:tcBorders>
            <w:shd w:val="clear" w:color="auto" w:fill="auto"/>
            <w:vAlign w:val="center"/>
            <w:hideMark/>
          </w:tcPr>
          <w:p w:rsidR="002E41DB" w:rsidRPr="004C4241" w:rsidRDefault="008C0DB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88</w:t>
            </w:r>
          </w:p>
        </w:tc>
      </w:tr>
      <w:tr w:rsidR="002E41DB" w:rsidRPr="004C4241" w:rsidTr="002E41DB">
        <w:trPr>
          <w:trHeight w:val="300"/>
        </w:trPr>
        <w:tc>
          <w:tcPr>
            <w:tcW w:w="150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总计</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480658"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50</w:t>
            </w:r>
          </w:p>
        </w:tc>
        <w:tc>
          <w:tcPr>
            <w:tcW w:w="347" w:type="pct"/>
            <w:tcBorders>
              <w:top w:val="nil"/>
              <w:left w:val="nil"/>
              <w:bottom w:val="single" w:sz="4" w:space="0" w:color="auto"/>
              <w:right w:val="single" w:sz="4" w:space="0" w:color="auto"/>
            </w:tcBorders>
            <w:shd w:val="clear" w:color="auto" w:fill="auto"/>
            <w:vAlign w:val="center"/>
            <w:hideMark/>
          </w:tcPr>
          <w:p w:rsidR="002E41DB" w:rsidRPr="00496D52" w:rsidRDefault="00480658"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864</w:t>
            </w:r>
          </w:p>
        </w:tc>
        <w:tc>
          <w:tcPr>
            <w:tcW w:w="564" w:type="pct"/>
            <w:tcBorders>
              <w:top w:val="nil"/>
              <w:left w:val="nil"/>
              <w:bottom w:val="single" w:sz="4" w:space="0" w:color="auto"/>
              <w:right w:val="single" w:sz="4" w:space="0" w:color="auto"/>
            </w:tcBorders>
            <w:shd w:val="clear" w:color="auto" w:fill="auto"/>
            <w:vAlign w:val="center"/>
            <w:hideMark/>
          </w:tcPr>
          <w:p w:rsidR="002E41DB" w:rsidRPr="00496D52" w:rsidRDefault="00480658"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44</w:t>
            </w:r>
          </w:p>
        </w:tc>
        <w:tc>
          <w:tcPr>
            <w:tcW w:w="347" w:type="pct"/>
            <w:tcBorders>
              <w:top w:val="nil"/>
              <w:left w:val="nil"/>
              <w:bottom w:val="single" w:sz="4" w:space="0" w:color="auto"/>
              <w:right w:val="single" w:sz="4" w:space="0" w:color="auto"/>
            </w:tcBorders>
            <w:shd w:val="clear" w:color="auto" w:fill="auto"/>
            <w:vAlign w:val="center"/>
            <w:hideMark/>
          </w:tcPr>
          <w:p w:rsidR="002E41DB" w:rsidRPr="00496D52" w:rsidRDefault="00480658"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6</w:t>
            </w:r>
          </w:p>
        </w:tc>
        <w:tc>
          <w:tcPr>
            <w:tcW w:w="551" w:type="pct"/>
            <w:tcBorders>
              <w:top w:val="nil"/>
              <w:left w:val="nil"/>
              <w:bottom w:val="single" w:sz="4" w:space="0" w:color="auto"/>
              <w:right w:val="single" w:sz="4" w:space="0" w:color="auto"/>
            </w:tcBorders>
            <w:shd w:val="clear" w:color="auto" w:fill="auto"/>
            <w:vAlign w:val="center"/>
            <w:hideMark/>
          </w:tcPr>
          <w:p w:rsidR="002E41DB" w:rsidRPr="00496D52" w:rsidRDefault="003E1C85"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38</w:t>
            </w:r>
          </w:p>
        </w:tc>
        <w:tc>
          <w:tcPr>
            <w:tcW w:w="456" w:type="pct"/>
            <w:tcBorders>
              <w:top w:val="nil"/>
              <w:left w:val="nil"/>
              <w:bottom w:val="single" w:sz="4" w:space="0" w:color="auto"/>
              <w:right w:val="single" w:sz="4" w:space="0" w:color="auto"/>
            </w:tcBorders>
            <w:shd w:val="clear" w:color="auto" w:fill="auto"/>
            <w:vAlign w:val="center"/>
            <w:hideMark/>
          </w:tcPr>
          <w:p w:rsidR="002E41DB" w:rsidRPr="00496D52" w:rsidRDefault="003E1C85"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12</w:t>
            </w:r>
          </w:p>
        </w:tc>
        <w:tc>
          <w:tcPr>
            <w:tcW w:w="545" w:type="pct"/>
            <w:tcBorders>
              <w:top w:val="nil"/>
              <w:left w:val="nil"/>
              <w:bottom w:val="single" w:sz="4" w:space="0" w:color="auto"/>
              <w:right w:val="single" w:sz="4" w:space="0" w:color="auto"/>
            </w:tcBorders>
            <w:shd w:val="clear" w:color="auto" w:fill="auto"/>
            <w:vAlign w:val="center"/>
            <w:hideMark/>
          </w:tcPr>
          <w:p w:rsidR="002E41DB" w:rsidRPr="00496D52" w:rsidRDefault="008C0DB5"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632</w:t>
            </w:r>
          </w:p>
        </w:tc>
        <w:tc>
          <w:tcPr>
            <w:tcW w:w="395" w:type="pct"/>
            <w:tcBorders>
              <w:top w:val="nil"/>
              <w:left w:val="nil"/>
              <w:bottom w:val="single" w:sz="4" w:space="0" w:color="auto"/>
              <w:right w:val="single" w:sz="4" w:space="0" w:color="auto"/>
            </w:tcBorders>
            <w:shd w:val="clear" w:color="auto" w:fill="auto"/>
            <w:vAlign w:val="center"/>
            <w:hideMark/>
          </w:tcPr>
          <w:p w:rsidR="002E41DB" w:rsidRPr="00496D52" w:rsidRDefault="00D9594B" w:rsidP="00496D52">
            <w:pPr>
              <w:widowControl/>
              <w:topLinePunct w:val="0"/>
              <w:adjustRightInd/>
              <w:ind w:firstLine="0"/>
              <w:jc w:val="center"/>
              <w:rPr>
                <w:rFonts w:ascii="等线" w:eastAsia="等线" w:hAnsi="等线"/>
                <w:color w:val="000000"/>
                <w:sz w:val="18"/>
                <w:szCs w:val="18"/>
              </w:rPr>
            </w:pPr>
            <w:r>
              <w:rPr>
                <w:rFonts w:ascii="等线" w:eastAsia="等线" w:hAnsi="等线" w:hint="eastAsia"/>
                <w:color w:val="000000"/>
                <w:sz w:val="18"/>
                <w:szCs w:val="18"/>
              </w:rPr>
              <w:t>232</w:t>
            </w:r>
          </w:p>
        </w:tc>
      </w:tr>
      <w:tr w:rsidR="002E41DB" w:rsidRPr="004C4241" w:rsidTr="002E41DB">
        <w:trPr>
          <w:trHeight w:val="300"/>
        </w:trPr>
        <w:tc>
          <w:tcPr>
            <w:tcW w:w="150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分布比例（%）</w:t>
            </w:r>
          </w:p>
        </w:tc>
        <w:tc>
          <w:tcPr>
            <w:tcW w:w="293"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必修比例</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A25F0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88</w:t>
            </w:r>
            <w:r w:rsidR="002E41DB" w:rsidRPr="004C4241">
              <w:rPr>
                <w:rFonts w:ascii="宋体" w:hAnsi="宋体" w:cs="宋体" w:hint="eastAsia"/>
                <w:kern w:val="0"/>
                <w:sz w:val="18"/>
                <w:szCs w:val="18"/>
              </w:rPr>
              <w:t>%</w:t>
            </w:r>
          </w:p>
        </w:tc>
        <w:tc>
          <w:tcPr>
            <w:tcW w:w="564"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选修比例</w:t>
            </w:r>
          </w:p>
        </w:tc>
        <w:tc>
          <w:tcPr>
            <w:tcW w:w="347" w:type="pct"/>
            <w:tcBorders>
              <w:top w:val="nil"/>
              <w:left w:val="nil"/>
              <w:bottom w:val="single" w:sz="4" w:space="0" w:color="auto"/>
              <w:right w:val="single" w:sz="4" w:space="0" w:color="auto"/>
            </w:tcBorders>
            <w:shd w:val="clear" w:color="auto" w:fill="auto"/>
            <w:vAlign w:val="center"/>
            <w:hideMark/>
          </w:tcPr>
          <w:p w:rsidR="002E41DB" w:rsidRPr="004C4241" w:rsidRDefault="00A25F05"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12</w:t>
            </w:r>
            <w:r w:rsidR="002E41DB" w:rsidRPr="004C4241">
              <w:rPr>
                <w:rFonts w:ascii="宋体" w:hAnsi="宋体" w:cs="宋体" w:hint="eastAsia"/>
                <w:kern w:val="0"/>
                <w:sz w:val="18"/>
                <w:szCs w:val="18"/>
              </w:rPr>
              <w:t>%</w:t>
            </w:r>
          </w:p>
        </w:tc>
        <w:tc>
          <w:tcPr>
            <w:tcW w:w="551"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理论比例</w:t>
            </w:r>
          </w:p>
        </w:tc>
        <w:tc>
          <w:tcPr>
            <w:tcW w:w="456" w:type="pct"/>
            <w:tcBorders>
              <w:top w:val="nil"/>
              <w:left w:val="nil"/>
              <w:bottom w:val="single" w:sz="4" w:space="0" w:color="auto"/>
              <w:right w:val="single" w:sz="4" w:space="0" w:color="auto"/>
            </w:tcBorders>
            <w:shd w:val="clear" w:color="auto" w:fill="auto"/>
            <w:vAlign w:val="center"/>
            <w:hideMark/>
          </w:tcPr>
          <w:p w:rsidR="002E41DB" w:rsidRPr="004C4241" w:rsidRDefault="00D9594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73</w:t>
            </w:r>
            <w:r w:rsidR="00A25F05">
              <w:rPr>
                <w:rFonts w:ascii="宋体" w:hAnsi="宋体" w:cs="宋体" w:hint="eastAsia"/>
                <w:kern w:val="0"/>
                <w:sz w:val="18"/>
                <w:szCs w:val="18"/>
              </w:rPr>
              <w:t>%</w:t>
            </w:r>
          </w:p>
        </w:tc>
        <w:tc>
          <w:tcPr>
            <w:tcW w:w="545" w:type="pct"/>
            <w:tcBorders>
              <w:top w:val="nil"/>
              <w:left w:val="nil"/>
              <w:bottom w:val="single" w:sz="4" w:space="0" w:color="auto"/>
              <w:right w:val="single" w:sz="4" w:space="0" w:color="auto"/>
            </w:tcBorders>
            <w:shd w:val="clear" w:color="auto" w:fill="auto"/>
            <w:vAlign w:val="center"/>
            <w:hideMark/>
          </w:tcPr>
          <w:p w:rsidR="002E41DB" w:rsidRPr="004C4241" w:rsidRDefault="002E41DB" w:rsidP="002E41DB">
            <w:pPr>
              <w:widowControl/>
              <w:topLinePunct w:val="0"/>
              <w:adjustRightInd/>
              <w:ind w:firstLine="0"/>
              <w:jc w:val="center"/>
              <w:rPr>
                <w:rFonts w:ascii="宋体" w:hAnsi="宋体" w:cs="宋体"/>
                <w:kern w:val="0"/>
                <w:sz w:val="18"/>
                <w:szCs w:val="18"/>
              </w:rPr>
            </w:pPr>
            <w:r w:rsidRPr="004C4241">
              <w:rPr>
                <w:rFonts w:ascii="宋体" w:hAnsi="宋体" w:cs="宋体" w:hint="eastAsia"/>
                <w:kern w:val="0"/>
                <w:sz w:val="18"/>
                <w:szCs w:val="18"/>
              </w:rPr>
              <w:t>实践比例</w:t>
            </w:r>
          </w:p>
        </w:tc>
        <w:tc>
          <w:tcPr>
            <w:tcW w:w="395" w:type="pct"/>
            <w:tcBorders>
              <w:top w:val="nil"/>
              <w:left w:val="nil"/>
              <w:bottom w:val="single" w:sz="4" w:space="0" w:color="auto"/>
              <w:right w:val="single" w:sz="4" w:space="0" w:color="auto"/>
            </w:tcBorders>
            <w:shd w:val="clear" w:color="auto" w:fill="auto"/>
            <w:vAlign w:val="center"/>
            <w:hideMark/>
          </w:tcPr>
          <w:p w:rsidR="002E41DB" w:rsidRPr="004C4241" w:rsidRDefault="00D9594B" w:rsidP="002E41DB">
            <w:pPr>
              <w:widowControl/>
              <w:topLinePunct w:val="0"/>
              <w:adjustRightInd/>
              <w:ind w:firstLine="0"/>
              <w:jc w:val="center"/>
              <w:rPr>
                <w:rFonts w:ascii="宋体" w:hAnsi="宋体" w:cs="宋体"/>
                <w:kern w:val="0"/>
                <w:sz w:val="18"/>
                <w:szCs w:val="18"/>
              </w:rPr>
            </w:pPr>
            <w:r>
              <w:rPr>
                <w:rFonts w:ascii="宋体" w:hAnsi="宋体" w:cs="宋体" w:hint="eastAsia"/>
                <w:kern w:val="0"/>
                <w:sz w:val="18"/>
                <w:szCs w:val="18"/>
              </w:rPr>
              <w:t>27</w:t>
            </w:r>
            <w:r w:rsidR="00A25F05">
              <w:rPr>
                <w:rFonts w:ascii="宋体" w:hAnsi="宋体" w:cs="宋体" w:hint="eastAsia"/>
                <w:kern w:val="0"/>
                <w:sz w:val="18"/>
                <w:szCs w:val="18"/>
              </w:rPr>
              <w:t>%</w:t>
            </w:r>
            <w:r w:rsidR="002E41DB" w:rsidRPr="004C4241">
              <w:rPr>
                <w:rFonts w:ascii="宋体" w:hAnsi="宋体" w:cs="宋体" w:hint="eastAsia"/>
                <w:kern w:val="0"/>
                <w:sz w:val="18"/>
                <w:szCs w:val="18"/>
              </w:rPr>
              <w:t xml:space="preserve"> </w:t>
            </w:r>
          </w:p>
        </w:tc>
      </w:tr>
    </w:tbl>
    <w:p w:rsidR="00510AAD" w:rsidRDefault="00510AAD" w:rsidP="00B47585">
      <w:pPr>
        <w:pStyle w:val="a7"/>
        <w:spacing w:line="300" w:lineRule="auto"/>
        <w:ind w:left="561"/>
        <w:outlineLvl w:val="0"/>
        <w:rPr>
          <w:rFonts w:ascii="黑体" w:eastAsia="黑体"/>
          <w:sz w:val="24"/>
        </w:rPr>
      </w:pPr>
    </w:p>
    <w:p w:rsidR="00B47585" w:rsidRPr="00DA3461" w:rsidRDefault="00B47585" w:rsidP="00B47585">
      <w:pPr>
        <w:pStyle w:val="a7"/>
        <w:spacing w:line="300" w:lineRule="auto"/>
        <w:ind w:left="561"/>
        <w:outlineLvl w:val="0"/>
        <w:rPr>
          <w:rFonts w:ascii="黑体" w:eastAsia="黑体"/>
          <w:sz w:val="24"/>
        </w:rPr>
      </w:pPr>
      <w:r w:rsidRPr="00DA3461">
        <w:rPr>
          <w:rFonts w:ascii="黑体" w:eastAsia="黑体" w:hint="eastAsia"/>
          <w:sz w:val="24"/>
        </w:rPr>
        <w:t>（二）</w:t>
      </w:r>
      <w:r>
        <w:rPr>
          <w:rFonts w:ascii="黑体" w:eastAsia="黑体" w:hint="eastAsia"/>
          <w:sz w:val="24"/>
        </w:rPr>
        <w:t>相关说明</w:t>
      </w:r>
    </w:p>
    <w:p w:rsidR="00B47585" w:rsidRPr="00694AA1" w:rsidRDefault="00375ED9" w:rsidP="00A6063F">
      <w:pPr>
        <w:pStyle w:val="a7"/>
        <w:spacing w:line="300" w:lineRule="auto"/>
        <w:ind w:left="0" w:firstLineChars="267" w:firstLine="561"/>
        <w:rPr>
          <w:rFonts w:ascii="宋体" w:hAnsi="宋体"/>
          <w:i/>
          <w:szCs w:val="21"/>
        </w:rPr>
      </w:pPr>
      <w:r>
        <w:rPr>
          <w:rFonts w:ascii="宋体" w:hAnsi="宋体" w:hint="eastAsia"/>
          <w:szCs w:val="21"/>
        </w:rPr>
        <w:t>无</w:t>
      </w:r>
    </w:p>
    <w:p w:rsidR="00F547C3" w:rsidRDefault="00B47585" w:rsidP="00383B51">
      <w:pPr>
        <w:pStyle w:val="a7"/>
        <w:spacing w:line="300" w:lineRule="auto"/>
        <w:ind w:left="0" w:firstLineChars="200" w:firstLine="480"/>
        <w:outlineLvl w:val="0"/>
        <w:rPr>
          <w:rFonts w:ascii="黑体" w:eastAsia="黑体"/>
          <w:sz w:val="24"/>
        </w:rPr>
      </w:pPr>
      <w:r>
        <w:rPr>
          <w:rFonts w:ascii="黑体" w:eastAsia="黑体" w:hint="eastAsia"/>
          <w:sz w:val="24"/>
        </w:rPr>
        <w:t>六</w:t>
      </w:r>
      <w:r w:rsidRPr="00DA3461">
        <w:rPr>
          <w:rFonts w:ascii="黑体" w:eastAsia="黑体" w:hint="eastAsia"/>
          <w:sz w:val="24"/>
        </w:rPr>
        <w:t>、</w:t>
      </w:r>
      <w:r w:rsidR="00071199">
        <w:rPr>
          <w:rFonts w:ascii="黑体" w:eastAsia="黑体" w:hint="eastAsia"/>
          <w:sz w:val="24"/>
        </w:rPr>
        <w:t>课程设置及</w:t>
      </w:r>
      <w:r w:rsidRPr="00DA3461">
        <w:rPr>
          <w:rFonts w:ascii="黑体" w:eastAsia="黑体" w:hint="eastAsia"/>
          <w:sz w:val="24"/>
        </w:rPr>
        <w:t>教学进程计划</w:t>
      </w:r>
    </w:p>
    <w:p w:rsidR="00B47585" w:rsidRPr="00CB36CD" w:rsidRDefault="00B47585" w:rsidP="00CB36CD">
      <w:pPr>
        <w:pStyle w:val="a7"/>
        <w:spacing w:line="300" w:lineRule="auto"/>
        <w:ind w:left="0" w:firstLineChars="267" w:firstLine="563"/>
        <w:jc w:val="center"/>
        <w:rPr>
          <w:rFonts w:ascii="宋体" w:hAnsi="宋体"/>
          <w:b/>
          <w:i/>
          <w:color w:val="FF0000"/>
          <w:szCs w:val="21"/>
        </w:rPr>
      </w:pPr>
      <w:r w:rsidRPr="00DA3461">
        <w:rPr>
          <w:rFonts w:ascii="宋体" w:hAnsi="宋体" w:hint="eastAsia"/>
          <w:b/>
          <w:szCs w:val="21"/>
        </w:rPr>
        <w:t>表</w:t>
      </w:r>
      <w:r>
        <w:rPr>
          <w:rFonts w:ascii="宋体" w:hAnsi="宋体" w:hint="eastAsia"/>
          <w:b/>
          <w:szCs w:val="21"/>
        </w:rPr>
        <w:t>2</w:t>
      </w:r>
      <w:r w:rsidR="00071199">
        <w:rPr>
          <w:rFonts w:ascii="宋体" w:hAnsi="宋体" w:hint="eastAsia"/>
          <w:b/>
          <w:szCs w:val="21"/>
        </w:rPr>
        <w:t>课程设置及</w:t>
      </w:r>
      <w:r w:rsidRPr="00DA3461">
        <w:rPr>
          <w:rFonts w:ascii="宋体" w:hAnsi="宋体" w:hint="eastAsia"/>
          <w:b/>
          <w:szCs w:val="21"/>
        </w:rPr>
        <w:t>教学进程计划</w:t>
      </w:r>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8"/>
        <w:gridCol w:w="850"/>
        <w:gridCol w:w="1152"/>
        <w:gridCol w:w="1134"/>
        <w:gridCol w:w="708"/>
        <w:gridCol w:w="567"/>
        <w:gridCol w:w="470"/>
        <w:gridCol w:w="641"/>
        <w:gridCol w:w="641"/>
        <w:gridCol w:w="942"/>
        <w:gridCol w:w="514"/>
      </w:tblGrid>
      <w:tr w:rsidR="00B5352E" w:rsidTr="00DD60D8">
        <w:trPr>
          <w:trHeight w:val="1042"/>
          <w:tblHeader/>
          <w:jc w:val="center"/>
        </w:trPr>
        <w:tc>
          <w:tcPr>
            <w:tcW w:w="698" w:type="dxa"/>
            <w:tcBorders>
              <w:top w:val="single" w:sz="4" w:space="0" w:color="auto"/>
              <w:left w:val="single" w:sz="4" w:space="0" w:color="auto"/>
              <w:bottom w:val="single" w:sz="4" w:space="0" w:color="auto"/>
              <w:right w:val="single" w:sz="4" w:space="0" w:color="auto"/>
            </w:tcBorders>
            <w:vAlign w:val="center"/>
          </w:tcPr>
          <w:p w:rsidR="00B5352E" w:rsidRPr="0015661C" w:rsidRDefault="00B5352E" w:rsidP="00B5352E">
            <w:pPr>
              <w:pStyle w:val="a7"/>
              <w:ind w:left="0"/>
              <w:jc w:val="center"/>
              <w:rPr>
                <w:rFonts w:ascii="Calibri Light"/>
                <w:b/>
                <w:color w:val="000000"/>
                <w:sz w:val="18"/>
                <w:szCs w:val="18"/>
              </w:rPr>
            </w:pPr>
            <w:r w:rsidRPr="0015661C">
              <w:rPr>
                <w:rFonts w:ascii="Calibri Light" w:hAnsi="Calibri Light" w:hint="eastAsia"/>
                <w:b/>
                <w:color w:val="000000"/>
                <w:sz w:val="18"/>
                <w:szCs w:val="18"/>
              </w:rPr>
              <w:t>课程平台</w:t>
            </w:r>
          </w:p>
        </w:tc>
        <w:tc>
          <w:tcPr>
            <w:tcW w:w="850"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课程模块</w:t>
            </w:r>
          </w:p>
        </w:tc>
        <w:tc>
          <w:tcPr>
            <w:tcW w:w="1152"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snapToGrid w:val="0"/>
              <w:ind w:firstLine="0"/>
              <w:jc w:val="left"/>
              <w:rPr>
                <w:b/>
                <w:sz w:val="18"/>
                <w:szCs w:val="18"/>
              </w:rPr>
            </w:pPr>
            <w:r w:rsidRPr="000F179C">
              <w:rPr>
                <w:rFonts w:hint="eastAsia"/>
                <w:b/>
                <w:sz w:val="18"/>
                <w:szCs w:val="18"/>
              </w:rPr>
              <w:t>课程名称</w:t>
            </w:r>
          </w:p>
        </w:tc>
        <w:tc>
          <w:tcPr>
            <w:tcW w:w="1134"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课程编号</w:t>
            </w:r>
          </w:p>
        </w:tc>
        <w:tc>
          <w:tcPr>
            <w:tcW w:w="708"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课程性质</w:t>
            </w:r>
          </w:p>
        </w:tc>
        <w:tc>
          <w:tcPr>
            <w:tcW w:w="567"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DD60D8">
            <w:pPr>
              <w:pStyle w:val="a7"/>
              <w:adjustRightInd w:val="0"/>
              <w:snapToGrid w:val="0"/>
              <w:spacing w:after="0"/>
              <w:ind w:left="0"/>
              <w:jc w:val="center"/>
              <w:rPr>
                <w:rFonts w:ascii="Calibri Light"/>
                <w:b/>
                <w:color w:val="000000"/>
                <w:sz w:val="18"/>
                <w:szCs w:val="18"/>
              </w:rPr>
            </w:pPr>
            <w:r w:rsidRPr="000F179C">
              <w:rPr>
                <w:rFonts w:ascii="Calibri Light" w:hAnsi="Calibri Light" w:hint="eastAsia"/>
                <w:b/>
                <w:color w:val="000000"/>
                <w:sz w:val="18"/>
                <w:szCs w:val="18"/>
              </w:rPr>
              <w:t>学分要求</w:t>
            </w:r>
          </w:p>
        </w:tc>
        <w:tc>
          <w:tcPr>
            <w:tcW w:w="470"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总学时</w:t>
            </w:r>
          </w:p>
        </w:tc>
        <w:tc>
          <w:tcPr>
            <w:tcW w:w="641"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理论学时</w:t>
            </w:r>
          </w:p>
        </w:tc>
        <w:tc>
          <w:tcPr>
            <w:tcW w:w="641"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实践学时</w:t>
            </w:r>
          </w:p>
        </w:tc>
        <w:tc>
          <w:tcPr>
            <w:tcW w:w="942" w:type="dxa"/>
            <w:tcBorders>
              <w:top w:val="single" w:sz="4" w:space="0" w:color="auto"/>
              <w:left w:val="single" w:sz="4" w:space="0" w:color="auto"/>
              <w:bottom w:val="single" w:sz="4" w:space="0" w:color="auto"/>
              <w:right w:val="single" w:sz="4" w:space="0" w:color="auto"/>
            </w:tcBorders>
            <w:vAlign w:val="center"/>
          </w:tcPr>
          <w:p w:rsidR="00B5352E" w:rsidRPr="000F179C" w:rsidRDefault="00B5352E" w:rsidP="000F179C">
            <w:pPr>
              <w:pStyle w:val="a7"/>
              <w:adjustRightInd w:val="0"/>
              <w:snapToGrid w:val="0"/>
              <w:spacing w:after="0"/>
              <w:ind w:left="0"/>
              <w:jc w:val="left"/>
              <w:rPr>
                <w:rFonts w:ascii="Calibri Light"/>
                <w:b/>
                <w:color w:val="000000"/>
                <w:sz w:val="18"/>
                <w:szCs w:val="18"/>
              </w:rPr>
            </w:pPr>
            <w:r w:rsidRPr="000F179C">
              <w:rPr>
                <w:rFonts w:ascii="Calibri Light" w:hAnsi="Calibri Light" w:hint="eastAsia"/>
                <w:b/>
                <w:color w:val="000000"/>
                <w:sz w:val="18"/>
                <w:szCs w:val="18"/>
              </w:rPr>
              <w:t>开课学期</w:t>
            </w:r>
            <w:r w:rsidR="000F179C" w:rsidRPr="000F179C">
              <w:rPr>
                <w:rFonts w:ascii="宋体" w:hAnsi="宋体" w:cs="宋体" w:hint="eastAsia"/>
                <w:b/>
                <w:bCs/>
                <w:color w:val="000000"/>
                <w:kern w:val="0"/>
                <w:sz w:val="18"/>
                <w:szCs w:val="18"/>
              </w:rPr>
              <w:t>（1-4学期、夏季S1学期）</w:t>
            </w:r>
          </w:p>
        </w:tc>
        <w:tc>
          <w:tcPr>
            <w:tcW w:w="514" w:type="dxa"/>
            <w:tcBorders>
              <w:top w:val="single" w:sz="4" w:space="0" w:color="auto"/>
              <w:left w:val="single" w:sz="4" w:space="0" w:color="auto"/>
              <w:bottom w:val="single" w:sz="4" w:space="0" w:color="auto"/>
              <w:right w:val="single" w:sz="4" w:space="0" w:color="auto"/>
            </w:tcBorders>
            <w:vAlign w:val="center"/>
          </w:tcPr>
          <w:p w:rsidR="00B5352E" w:rsidRPr="0015661C" w:rsidRDefault="00B5352E" w:rsidP="00B5352E">
            <w:pPr>
              <w:pStyle w:val="a7"/>
              <w:ind w:left="0"/>
              <w:jc w:val="center"/>
              <w:rPr>
                <w:rFonts w:ascii="Calibri Light"/>
                <w:b/>
                <w:color w:val="000000"/>
                <w:sz w:val="18"/>
                <w:szCs w:val="18"/>
              </w:rPr>
            </w:pPr>
            <w:r w:rsidRPr="0015661C">
              <w:rPr>
                <w:rFonts w:ascii="Calibri Light" w:hAnsi="Calibri Light" w:hint="eastAsia"/>
                <w:b/>
                <w:color w:val="000000"/>
                <w:sz w:val="18"/>
                <w:szCs w:val="18"/>
              </w:rPr>
              <w:t>说明</w:t>
            </w:r>
          </w:p>
        </w:tc>
      </w:tr>
      <w:tr w:rsidR="00383B51" w:rsidRPr="000F179C" w:rsidTr="00DD60D8">
        <w:trPr>
          <w:trHeight w:val="560"/>
          <w:jc w:val="center"/>
        </w:trPr>
        <w:tc>
          <w:tcPr>
            <w:tcW w:w="698" w:type="dxa"/>
            <w:vMerge w:val="restart"/>
            <w:tcBorders>
              <w:top w:val="single" w:sz="4" w:space="0" w:color="auto"/>
              <w:left w:val="single" w:sz="4" w:space="0" w:color="auto"/>
              <w:right w:val="single" w:sz="4" w:space="0" w:color="auto"/>
            </w:tcBorders>
            <w:vAlign w:val="center"/>
          </w:tcPr>
          <w:p w:rsidR="00383B51" w:rsidRPr="000F179C" w:rsidRDefault="00383B51" w:rsidP="000F179C">
            <w:pPr>
              <w:pStyle w:val="a7"/>
              <w:adjustRightInd w:val="0"/>
              <w:snapToGrid w:val="0"/>
              <w:spacing w:after="0" w:line="240" w:lineRule="atLeast"/>
              <w:ind w:left="0"/>
              <w:jc w:val="left"/>
              <w:rPr>
                <w:rFonts w:ascii="Calibri Light"/>
                <w:color w:val="000000"/>
                <w:sz w:val="18"/>
                <w:szCs w:val="18"/>
              </w:rPr>
            </w:pPr>
            <w:r w:rsidRPr="000F179C">
              <w:rPr>
                <w:rFonts w:ascii="Calibri Light" w:hint="eastAsia"/>
                <w:color w:val="000000"/>
                <w:sz w:val="18"/>
                <w:szCs w:val="18"/>
              </w:rPr>
              <w:t>专业教育</w:t>
            </w:r>
            <w:r w:rsidRPr="000F179C">
              <w:rPr>
                <w:rFonts w:ascii="Calibri Light"/>
                <w:color w:val="000000"/>
                <w:sz w:val="18"/>
                <w:szCs w:val="18"/>
              </w:rPr>
              <w:t>平台</w:t>
            </w:r>
          </w:p>
        </w:tc>
        <w:tc>
          <w:tcPr>
            <w:tcW w:w="850" w:type="dxa"/>
            <w:vMerge w:val="restart"/>
            <w:tcBorders>
              <w:top w:val="single" w:sz="4" w:space="0" w:color="auto"/>
              <w:left w:val="single" w:sz="4" w:space="0" w:color="auto"/>
              <w:right w:val="single" w:sz="4" w:space="0" w:color="auto"/>
            </w:tcBorders>
            <w:vAlign w:val="center"/>
          </w:tcPr>
          <w:p w:rsidR="00383B51" w:rsidRPr="000F179C" w:rsidRDefault="00383B51" w:rsidP="000F179C">
            <w:pPr>
              <w:pStyle w:val="a7"/>
              <w:adjustRightInd w:val="0"/>
              <w:snapToGrid w:val="0"/>
              <w:spacing w:after="0" w:line="240" w:lineRule="atLeast"/>
              <w:ind w:left="0"/>
              <w:jc w:val="left"/>
              <w:rPr>
                <w:rFonts w:ascii="Calibri Light"/>
                <w:color w:val="000000"/>
                <w:sz w:val="18"/>
                <w:szCs w:val="18"/>
              </w:rPr>
            </w:pPr>
            <w:r w:rsidRPr="000F179C">
              <w:rPr>
                <w:rFonts w:ascii="Calibri Light" w:hint="eastAsia"/>
                <w:color w:val="000000"/>
                <w:sz w:val="18"/>
                <w:szCs w:val="18"/>
              </w:rPr>
              <w:t>学科专业基础课模块</w:t>
            </w:r>
          </w:p>
        </w:tc>
        <w:tc>
          <w:tcPr>
            <w:tcW w:w="115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管理学原理</w:t>
            </w:r>
          </w:p>
        </w:tc>
        <w:tc>
          <w:tcPr>
            <w:tcW w:w="1134" w:type="dxa"/>
            <w:tcBorders>
              <w:top w:val="single" w:sz="4" w:space="0" w:color="auto"/>
              <w:left w:val="single" w:sz="4" w:space="0" w:color="auto"/>
              <w:bottom w:val="single" w:sz="4" w:space="0" w:color="auto"/>
              <w:right w:val="single" w:sz="4" w:space="0" w:color="auto"/>
            </w:tcBorders>
            <w:vAlign w:val="center"/>
          </w:tcPr>
          <w:p w:rsidR="00383B51" w:rsidRPr="00916ABD" w:rsidRDefault="00916ABD" w:rsidP="00916ABD">
            <w:pPr>
              <w:widowControl/>
              <w:topLinePunct w:val="0"/>
              <w:adjustRightInd/>
              <w:ind w:firstLine="0"/>
              <w:jc w:val="left"/>
              <w:rPr>
                <w:sz w:val="18"/>
                <w:szCs w:val="18"/>
              </w:rPr>
            </w:pPr>
            <w:r w:rsidRPr="00916ABD">
              <w:rPr>
                <w:rFonts w:hint="eastAsia"/>
                <w:sz w:val="18"/>
                <w:szCs w:val="18"/>
              </w:rPr>
              <w:t>M203002B</w:t>
            </w:r>
          </w:p>
        </w:tc>
        <w:tc>
          <w:tcPr>
            <w:tcW w:w="708"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p>
        </w:tc>
        <w:tc>
          <w:tcPr>
            <w:tcW w:w="94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1</w:t>
            </w:r>
          </w:p>
        </w:tc>
        <w:tc>
          <w:tcPr>
            <w:tcW w:w="514" w:type="dxa"/>
            <w:vMerge w:val="restart"/>
            <w:tcBorders>
              <w:top w:val="single" w:sz="4" w:space="0" w:color="auto"/>
              <w:left w:val="single" w:sz="4" w:space="0" w:color="auto"/>
              <w:right w:val="single" w:sz="4" w:space="0" w:color="auto"/>
            </w:tcBorders>
            <w:vAlign w:val="center"/>
          </w:tcPr>
          <w:p w:rsidR="00383B51" w:rsidRPr="000F179C" w:rsidRDefault="009A6436" w:rsidP="000F179C">
            <w:pPr>
              <w:snapToGrid w:val="0"/>
              <w:spacing w:line="240" w:lineRule="atLeast"/>
              <w:ind w:firstLine="0"/>
              <w:jc w:val="left"/>
              <w:rPr>
                <w:rFonts w:ascii="Calibri Light"/>
                <w:color w:val="000000"/>
                <w:sz w:val="18"/>
                <w:szCs w:val="18"/>
              </w:rPr>
            </w:pPr>
            <w:r w:rsidRPr="003049D9">
              <w:rPr>
                <w:rFonts w:ascii="Calibri Light" w:hint="eastAsia"/>
                <w:color w:val="000000"/>
                <w:sz w:val="18"/>
                <w:szCs w:val="18"/>
              </w:rPr>
              <w:t>10</w:t>
            </w:r>
          </w:p>
        </w:tc>
      </w:tr>
      <w:tr w:rsidR="00383B51" w:rsidRPr="000F179C" w:rsidTr="00DD60D8">
        <w:trPr>
          <w:trHeight w:val="307"/>
          <w:jc w:val="center"/>
        </w:trPr>
        <w:tc>
          <w:tcPr>
            <w:tcW w:w="698"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经济学原理</w:t>
            </w:r>
          </w:p>
        </w:tc>
        <w:tc>
          <w:tcPr>
            <w:tcW w:w="1134" w:type="dxa"/>
            <w:tcBorders>
              <w:top w:val="single" w:sz="4" w:space="0" w:color="auto"/>
              <w:left w:val="single" w:sz="4" w:space="0" w:color="auto"/>
              <w:bottom w:val="single" w:sz="4" w:space="0" w:color="auto"/>
              <w:right w:val="single" w:sz="4" w:space="0" w:color="auto"/>
            </w:tcBorders>
            <w:vAlign w:val="center"/>
          </w:tcPr>
          <w:p w:rsidR="00383B51" w:rsidRPr="00916ABD" w:rsidRDefault="00916ABD" w:rsidP="00916ABD">
            <w:pPr>
              <w:widowControl/>
              <w:topLinePunct w:val="0"/>
              <w:adjustRightInd/>
              <w:ind w:firstLine="0"/>
              <w:jc w:val="left"/>
              <w:rPr>
                <w:sz w:val="18"/>
                <w:szCs w:val="18"/>
              </w:rPr>
            </w:pPr>
            <w:r w:rsidRPr="00916ABD">
              <w:rPr>
                <w:rFonts w:hint="eastAsia"/>
                <w:sz w:val="18"/>
                <w:szCs w:val="18"/>
              </w:rPr>
              <w:t>M203003B</w:t>
            </w:r>
          </w:p>
        </w:tc>
        <w:tc>
          <w:tcPr>
            <w:tcW w:w="708"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w:t>
            </w:r>
          </w:p>
        </w:tc>
        <w:tc>
          <w:tcPr>
            <w:tcW w:w="470"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64</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64</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p>
        </w:tc>
        <w:tc>
          <w:tcPr>
            <w:tcW w:w="94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2</w:t>
            </w:r>
          </w:p>
        </w:tc>
        <w:tc>
          <w:tcPr>
            <w:tcW w:w="514"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r>
      <w:tr w:rsidR="00383B51" w:rsidRPr="000F179C" w:rsidTr="00DD60D8">
        <w:trPr>
          <w:trHeight w:val="497"/>
          <w:jc w:val="center"/>
        </w:trPr>
        <w:tc>
          <w:tcPr>
            <w:tcW w:w="698"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应用统计</w:t>
            </w:r>
          </w:p>
        </w:tc>
        <w:tc>
          <w:tcPr>
            <w:tcW w:w="1134" w:type="dxa"/>
            <w:tcBorders>
              <w:top w:val="single" w:sz="4" w:space="0" w:color="auto"/>
              <w:left w:val="single" w:sz="4" w:space="0" w:color="auto"/>
              <w:bottom w:val="single" w:sz="4" w:space="0" w:color="auto"/>
              <w:right w:val="single" w:sz="4" w:space="0" w:color="auto"/>
            </w:tcBorders>
            <w:vAlign w:val="center"/>
          </w:tcPr>
          <w:p w:rsidR="00383B51" w:rsidRPr="00916ABD" w:rsidRDefault="00916ABD" w:rsidP="00916ABD">
            <w:pPr>
              <w:widowControl/>
              <w:topLinePunct w:val="0"/>
              <w:adjustRightInd/>
              <w:ind w:firstLine="0"/>
              <w:jc w:val="left"/>
              <w:rPr>
                <w:sz w:val="18"/>
                <w:szCs w:val="18"/>
              </w:rPr>
            </w:pPr>
            <w:r w:rsidRPr="00916ABD">
              <w:rPr>
                <w:rFonts w:hint="eastAsia"/>
                <w:sz w:val="18"/>
                <w:szCs w:val="18"/>
              </w:rPr>
              <w:t>M203005B</w:t>
            </w:r>
          </w:p>
        </w:tc>
        <w:tc>
          <w:tcPr>
            <w:tcW w:w="708"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40</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8</w:t>
            </w:r>
          </w:p>
        </w:tc>
        <w:tc>
          <w:tcPr>
            <w:tcW w:w="94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1</w:t>
            </w:r>
          </w:p>
        </w:tc>
        <w:tc>
          <w:tcPr>
            <w:tcW w:w="514"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r>
      <w:tr w:rsidR="00383B51" w:rsidRPr="000F179C" w:rsidTr="00DD60D8">
        <w:trPr>
          <w:trHeight w:val="530"/>
          <w:jc w:val="center"/>
        </w:trPr>
        <w:tc>
          <w:tcPr>
            <w:tcW w:w="698"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会计学原理</w:t>
            </w:r>
          </w:p>
        </w:tc>
        <w:tc>
          <w:tcPr>
            <w:tcW w:w="1134" w:type="dxa"/>
            <w:tcBorders>
              <w:top w:val="single" w:sz="4" w:space="0" w:color="auto"/>
              <w:left w:val="single" w:sz="4" w:space="0" w:color="auto"/>
              <w:bottom w:val="single" w:sz="4" w:space="0" w:color="auto"/>
              <w:right w:val="single" w:sz="4" w:space="0" w:color="auto"/>
            </w:tcBorders>
            <w:vAlign w:val="center"/>
          </w:tcPr>
          <w:p w:rsidR="00383B51" w:rsidRPr="00916ABD" w:rsidRDefault="00916ABD" w:rsidP="00916ABD">
            <w:pPr>
              <w:widowControl/>
              <w:topLinePunct w:val="0"/>
              <w:adjustRightInd/>
              <w:ind w:firstLine="0"/>
              <w:jc w:val="left"/>
              <w:rPr>
                <w:sz w:val="18"/>
                <w:szCs w:val="18"/>
              </w:rPr>
            </w:pPr>
            <w:r w:rsidRPr="00916ABD">
              <w:rPr>
                <w:rFonts w:hint="eastAsia"/>
                <w:sz w:val="18"/>
                <w:szCs w:val="18"/>
              </w:rPr>
              <w:t>M203006B</w:t>
            </w:r>
            <w:r w:rsidR="00383B51" w:rsidRPr="00916ABD">
              <w:rPr>
                <w:rFonts w:ascii="Calibri Light" w:hint="eastAsia"/>
                <w:sz w:val="18"/>
                <w:szCs w:val="18"/>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83B51" w:rsidRPr="000F179C" w:rsidRDefault="00383B51" w:rsidP="00CB36CD">
            <w:pPr>
              <w:snapToGrid w:val="0"/>
              <w:spacing w:line="240" w:lineRule="atLeast"/>
              <w:ind w:firstLineChars="50" w:firstLine="9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40</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8</w:t>
            </w:r>
          </w:p>
        </w:tc>
        <w:tc>
          <w:tcPr>
            <w:tcW w:w="942" w:type="dxa"/>
            <w:tcBorders>
              <w:top w:val="single" w:sz="4" w:space="0" w:color="auto"/>
              <w:left w:val="single" w:sz="4" w:space="0" w:color="auto"/>
              <w:bottom w:val="single" w:sz="4" w:space="0" w:color="auto"/>
              <w:right w:val="single" w:sz="4" w:space="0" w:color="auto"/>
            </w:tcBorders>
            <w:vAlign w:val="center"/>
          </w:tcPr>
          <w:p w:rsidR="00383B51" w:rsidRPr="000F179C" w:rsidRDefault="00383B51" w:rsidP="000F179C">
            <w:pPr>
              <w:snapToGrid w:val="0"/>
              <w:spacing w:line="240" w:lineRule="atLeast"/>
              <w:ind w:firstLine="0"/>
              <w:jc w:val="left"/>
              <w:rPr>
                <w:sz w:val="18"/>
                <w:szCs w:val="18"/>
              </w:rPr>
            </w:pPr>
            <w:r w:rsidRPr="000F179C">
              <w:rPr>
                <w:rFonts w:hint="eastAsia"/>
                <w:sz w:val="18"/>
                <w:szCs w:val="18"/>
              </w:rPr>
              <w:t>1</w:t>
            </w:r>
          </w:p>
        </w:tc>
        <w:tc>
          <w:tcPr>
            <w:tcW w:w="514"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r>
      <w:tr w:rsidR="00383B51" w:rsidRPr="000F179C" w:rsidTr="00DD60D8">
        <w:trPr>
          <w:trHeight w:val="530"/>
          <w:jc w:val="center"/>
        </w:trPr>
        <w:tc>
          <w:tcPr>
            <w:tcW w:w="698" w:type="dxa"/>
            <w:vMerge/>
            <w:tcBorders>
              <w:left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bottom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管理信息系统</w:t>
            </w:r>
          </w:p>
        </w:tc>
        <w:tc>
          <w:tcPr>
            <w:tcW w:w="1134" w:type="dxa"/>
            <w:tcBorders>
              <w:top w:val="single" w:sz="4" w:space="0" w:color="auto"/>
              <w:left w:val="single" w:sz="4" w:space="0" w:color="auto"/>
              <w:bottom w:val="single" w:sz="4" w:space="0" w:color="auto"/>
              <w:right w:val="single" w:sz="4" w:space="0" w:color="auto"/>
            </w:tcBorders>
            <w:vAlign w:val="center"/>
          </w:tcPr>
          <w:p w:rsidR="00383B51" w:rsidRPr="00916ABD" w:rsidRDefault="00916ABD" w:rsidP="00916ABD">
            <w:pPr>
              <w:widowControl/>
              <w:topLinePunct w:val="0"/>
              <w:adjustRightInd/>
              <w:ind w:firstLine="0"/>
              <w:jc w:val="left"/>
              <w:rPr>
                <w:sz w:val="18"/>
                <w:szCs w:val="18"/>
              </w:rPr>
            </w:pPr>
            <w:r w:rsidRPr="00916ABD">
              <w:rPr>
                <w:rFonts w:hint="eastAsia"/>
                <w:sz w:val="18"/>
                <w:szCs w:val="18"/>
              </w:rPr>
              <w:t>M203004B</w:t>
            </w:r>
          </w:p>
        </w:tc>
        <w:tc>
          <w:tcPr>
            <w:tcW w:w="708"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必修</w:t>
            </w:r>
          </w:p>
        </w:tc>
        <w:tc>
          <w:tcPr>
            <w:tcW w:w="567"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383B51" w:rsidRPr="00756FD2" w:rsidRDefault="00383B51" w:rsidP="003D41A3">
            <w:pPr>
              <w:snapToGrid w:val="0"/>
              <w:spacing w:line="240" w:lineRule="atLeast"/>
              <w:ind w:firstLineChars="50" w:firstLine="90"/>
              <w:jc w:val="left"/>
              <w:rPr>
                <w:sz w:val="18"/>
                <w:szCs w:val="18"/>
              </w:rPr>
            </w:pPr>
            <w:r w:rsidRPr="00756FD2">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383B51" w:rsidRPr="00756FD2" w:rsidRDefault="00383B51" w:rsidP="000F179C">
            <w:pPr>
              <w:snapToGrid w:val="0"/>
              <w:spacing w:line="240" w:lineRule="atLeast"/>
              <w:ind w:firstLine="0"/>
              <w:jc w:val="left"/>
              <w:rPr>
                <w:sz w:val="18"/>
                <w:szCs w:val="18"/>
              </w:rPr>
            </w:pPr>
            <w:r w:rsidRPr="00756FD2">
              <w:rPr>
                <w:rFonts w:hint="eastAsia"/>
                <w:sz w:val="18"/>
                <w:szCs w:val="18"/>
              </w:rPr>
              <w:t>2</w:t>
            </w:r>
          </w:p>
        </w:tc>
        <w:tc>
          <w:tcPr>
            <w:tcW w:w="514" w:type="dxa"/>
            <w:vMerge/>
            <w:tcBorders>
              <w:left w:val="single" w:sz="4" w:space="0" w:color="auto"/>
              <w:bottom w:val="single" w:sz="4" w:space="0" w:color="auto"/>
              <w:right w:val="single" w:sz="4" w:space="0" w:color="auto"/>
            </w:tcBorders>
            <w:vAlign w:val="center"/>
          </w:tcPr>
          <w:p w:rsidR="00383B51" w:rsidRPr="000F179C" w:rsidRDefault="00383B51" w:rsidP="000F179C">
            <w:pPr>
              <w:widowControl/>
              <w:snapToGrid w:val="0"/>
              <w:spacing w:line="240" w:lineRule="atLeast"/>
              <w:ind w:firstLine="0"/>
              <w:jc w:val="left"/>
              <w:rPr>
                <w:rFonts w:ascii="Calibri Light"/>
                <w:color w:val="000000"/>
                <w:sz w:val="18"/>
                <w:szCs w:val="18"/>
              </w:rPr>
            </w:pPr>
          </w:p>
        </w:tc>
      </w:tr>
      <w:tr w:rsidR="00DD60D8" w:rsidRPr="000F179C" w:rsidTr="00DD60D8">
        <w:trPr>
          <w:trHeight w:val="565"/>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val="restart"/>
            <w:tcBorders>
              <w:top w:val="single" w:sz="4" w:space="0" w:color="auto"/>
              <w:left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专业核心</w:t>
            </w:r>
            <w:r w:rsidRPr="000F179C">
              <w:rPr>
                <w:sz w:val="18"/>
                <w:szCs w:val="18"/>
              </w:rPr>
              <w:t>必修课程模块</w:t>
            </w:r>
            <w:r w:rsidRPr="000F179C">
              <w:rPr>
                <w:rFonts w:hint="eastAsia"/>
                <w:sz w:val="18"/>
                <w:szCs w:val="18"/>
              </w:rPr>
              <w:t>课</w:t>
            </w: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金融学</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D60D8" w:rsidRPr="00916ABD" w:rsidRDefault="00DD60D8" w:rsidP="00DD60D8">
            <w:pPr>
              <w:widowControl/>
              <w:topLinePunct w:val="0"/>
              <w:adjustRightInd/>
              <w:ind w:firstLine="0"/>
              <w:jc w:val="center"/>
              <w:rPr>
                <w:sz w:val="18"/>
                <w:szCs w:val="18"/>
              </w:rPr>
            </w:pPr>
            <w:r w:rsidRPr="00916ABD">
              <w:rPr>
                <w:rFonts w:hint="eastAsia"/>
                <w:sz w:val="18"/>
                <w:szCs w:val="18"/>
              </w:rPr>
              <w:t>M403061B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2</w:t>
            </w:r>
          </w:p>
        </w:tc>
        <w:tc>
          <w:tcPr>
            <w:tcW w:w="514" w:type="dxa"/>
            <w:vMerge w:val="restart"/>
            <w:tcBorders>
              <w:top w:val="single" w:sz="4" w:space="0" w:color="auto"/>
              <w:left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rFonts w:ascii="Calibri Light"/>
                <w:color w:val="000000"/>
                <w:sz w:val="18"/>
                <w:szCs w:val="18"/>
              </w:rPr>
            </w:pPr>
            <w:r>
              <w:rPr>
                <w:rFonts w:ascii="Calibri Light" w:hint="eastAsia"/>
                <w:color w:val="000000"/>
                <w:sz w:val="18"/>
                <w:szCs w:val="18"/>
              </w:rPr>
              <w:t>30</w:t>
            </w:r>
          </w:p>
        </w:tc>
      </w:tr>
      <w:tr w:rsidR="00DD60D8" w:rsidRPr="000F179C" w:rsidTr="00DD60D8">
        <w:trPr>
          <w:trHeight w:val="565"/>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商业银行业务与经营</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M403063</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sz w:val="18"/>
                <w:szCs w:val="18"/>
              </w:rPr>
              <w:t>2</w:t>
            </w:r>
          </w:p>
        </w:tc>
        <w:tc>
          <w:tcPr>
            <w:tcW w:w="514" w:type="dxa"/>
            <w:vMerge/>
            <w:tcBorders>
              <w:left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rFonts w:ascii="Calibri Light"/>
                <w:color w:val="000000"/>
                <w:sz w:val="18"/>
                <w:szCs w:val="18"/>
              </w:rPr>
            </w:pPr>
          </w:p>
        </w:tc>
      </w:tr>
      <w:tr w:rsidR="00DD60D8" w:rsidRPr="000F179C" w:rsidTr="00DD60D8">
        <w:trPr>
          <w:trHeight w:val="565"/>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公司金融</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M403062</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2</w:t>
            </w:r>
          </w:p>
        </w:tc>
        <w:tc>
          <w:tcPr>
            <w:tcW w:w="514" w:type="dxa"/>
            <w:vMerge/>
            <w:tcBorders>
              <w:left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rFonts w:ascii="Calibri Light"/>
                <w:color w:val="000000"/>
                <w:sz w:val="18"/>
                <w:szCs w:val="18"/>
              </w:rPr>
            </w:pPr>
          </w:p>
        </w:tc>
      </w:tr>
      <w:tr w:rsidR="00DD60D8" w:rsidRPr="000F179C" w:rsidTr="00DD60D8">
        <w:trPr>
          <w:trHeight w:val="612"/>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金融市场与机构</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DD60D8" w:rsidP="00DD60D8">
            <w:pPr>
              <w:ind w:firstLine="0"/>
              <w:rPr>
                <w:sz w:val="18"/>
                <w:szCs w:val="18"/>
              </w:rPr>
            </w:pPr>
            <w:r w:rsidRPr="00916ABD">
              <w:rPr>
                <w:rFonts w:hint="eastAsia"/>
                <w:sz w:val="18"/>
                <w:szCs w:val="18"/>
              </w:rPr>
              <w:t>M403064B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2</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647"/>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投资学</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M403067</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538"/>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国际金融</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M403065</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1</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444"/>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金融风险管理</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M403068</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706"/>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金融计量学</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M403070</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591"/>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金融工程</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M403066</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48</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16</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Pr>
                <w:rFonts w:hint="eastAsia"/>
                <w:sz w:val="18"/>
                <w:szCs w:val="18"/>
              </w:rPr>
              <w:t>3</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414"/>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3049D9" w:rsidRDefault="00DD60D8" w:rsidP="00DD60D8">
            <w:pPr>
              <w:widowControl/>
              <w:topLinePunct w:val="0"/>
              <w:adjustRightInd/>
              <w:ind w:firstLine="0"/>
              <w:jc w:val="center"/>
              <w:rPr>
                <w:rFonts w:ascii="宋体" w:hAnsi="宋体" w:cs="宋体"/>
                <w:kern w:val="0"/>
                <w:sz w:val="18"/>
                <w:szCs w:val="18"/>
              </w:rPr>
            </w:pPr>
            <w:r w:rsidRPr="003049D9">
              <w:rPr>
                <w:rFonts w:ascii="宋体" w:hAnsi="宋体" w:cs="宋体" w:hint="eastAsia"/>
                <w:kern w:val="0"/>
                <w:sz w:val="18"/>
                <w:szCs w:val="18"/>
              </w:rPr>
              <w:t>企业并购与重组</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411ACD" w:rsidP="00DD60D8">
            <w:pPr>
              <w:ind w:firstLine="0"/>
              <w:rPr>
                <w:sz w:val="18"/>
                <w:szCs w:val="18"/>
              </w:rPr>
            </w:pPr>
            <w:r w:rsidRPr="00916ABD">
              <w:rPr>
                <w:rFonts w:hint="eastAsia"/>
                <w:sz w:val="18"/>
                <w:szCs w:val="18"/>
              </w:rPr>
              <w:t>M403069</w:t>
            </w:r>
            <w:r w:rsidR="00DD60D8" w:rsidRPr="00916ABD">
              <w:rPr>
                <w:rFonts w:hint="eastAsia"/>
                <w:sz w:val="18"/>
                <w:szCs w:val="18"/>
              </w:rPr>
              <w:t>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3049D9" w:rsidRDefault="00DD60D8" w:rsidP="00DD60D8">
            <w:pPr>
              <w:widowControl/>
              <w:topLinePunct w:val="0"/>
              <w:adjustRightInd/>
              <w:ind w:firstLine="0"/>
              <w:rPr>
                <w:rFonts w:ascii="宋体" w:hAnsi="宋体" w:cs="宋体"/>
                <w:kern w:val="0"/>
                <w:sz w:val="18"/>
                <w:szCs w:val="18"/>
              </w:rPr>
            </w:pPr>
            <w:r w:rsidRPr="003049D9">
              <w:rPr>
                <w:rFonts w:ascii="宋体" w:hAnsi="宋体" w:cs="宋体" w:hint="eastAsia"/>
                <w:kern w:val="0"/>
                <w:sz w:val="18"/>
                <w:szCs w:val="18"/>
              </w:rPr>
              <w:t>必修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305AF1" w:rsidRDefault="00DD60D8" w:rsidP="00DD60D8">
            <w:pPr>
              <w:widowControl/>
              <w:topLinePunct w:val="0"/>
              <w:adjustRightInd/>
              <w:ind w:firstLine="0"/>
              <w:rPr>
                <w:kern w:val="0"/>
                <w:sz w:val="20"/>
              </w:rPr>
            </w:pPr>
            <w:r>
              <w:rPr>
                <w:rFonts w:hint="eastAsia"/>
                <w:kern w:val="0"/>
                <w:sz w:val="20"/>
              </w:rPr>
              <w:t>2</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305AF1" w:rsidRDefault="00DD60D8" w:rsidP="00DD60D8">
            <w:pPr>
              <w:widowControl/>
              <w:topLinePunct w:val="0"/>
              <w:adjustRightInd/>
              <w:ind w:firstLine="0"/>
              <w:rPr>
                <w:kern w:val="0"/>
                <w:sz w:val="20"/>
              </w:rPr>
            </w:pPr>
            <w:r>
              <w:rPr>
                <w:rFonts w:hint="eastAsia"/>
                <w:kern w:val="0"/>
                <w:sz w:val="20"/>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305AF1" w:rsidRDefault="00DD60D8" w:rsidP="00DD60D8">
            <w:pPr>
              <w:widowControl/>
              <w:topLinePunct w:val="0"/>
              <w:adjustRightInd/>
              <w:ind w:firstLine="0"/>
              <w:rPr>
                <w:kern w:val="0"/>
                <w:sz w:val="20"/>
              </w:rPr>
            </w:pPr>
            <w:r>
              <w:rPr>
                <w:rFonts w:hint="eastAsia"/>
                <w:kern w:val="0"/>
                <w:sz w:val="20"/>
              </w:rPr>
              <w:t>24</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305AF1" w:rsidRDefault="00DD60D8" w:rsidP="00DD60D8">
            <w:pPr>
              <w:widowControl/>
              <w:topLinePunct w:val="0"/>
              <w:adjustRightInd/>
              <w:ind w:firstLine="0"/>
              <w:jc w:val="center"/>
              <w:rPr>
                <w:kern w:val="0"/>
                <w:sz w:val="20"/>
              </w:rPr>
            </w:pPr>
            <w:r w:rsidRPr="00305AF1">
              <w:rPr>
                <w:kern w:val="0"/>
                <w:sz w:val="20"/>
              </w:rPr>
              <w:t>8</w:t>
            </w: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305AF1" w:rsidRDefault="00DD60D8" w:rsidP="00DD60D8">
            <w:pPr>
              <w:widowControl/>
              <w:topLinePunct w:val="0"/>
              <w:adjustRightInd/>
              <w:ind w:firstLine="0"/>
              <w:rPr>
                <w:kern w:val="0"/>
                <w:sz w:val="20"/>
              </w:rPr>
            </w:pPr>
            <w:r w:rsidRPr="00305AF1">
              <w:rPr>
                <w:kern w:val="0"/>
                <w:sz w:val="20"/>
              </w:rPr>
              <w:t>4</w:t>
            </w:r>
          </w:p>
        </w:tc>
        <w:tc>
          <w:tcPr>
            <w:tcW w:w="514"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DD60D8" w:rsidRPr="000F179C" w:rsidTr="00DD60D8">
        <w:trPr>
          <w:trHeight w:val="672"/>
          <w:jc w:val="center"/>
        </w:trPr>
        <w:tc>
          <w:tcPr>
            <w:tcW w:w="698" w:type="dxa"/>
            <w:vMerge/>
            <w:tcBorders>
              <w:left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bottom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金融学研究方法论与创新教育</w:t>
            </w:r>
          </w:p>
        </w:tc>
        <w:tc>
          <w:tcPr>
            <w:tcW w:w="1134" w:type="dxa"/>
            <w:tcBorders>
              <w:top w:val="nil"/>
              <w:left w:val="single" w:sz="4" w:space="0" w:color="auto"/>
              <w:bottom w:val="single" w:sz="4" w:space="0" w:color="auto"/>
              <w:right w:val="single" w:sz="4" w:space="0" w:color="auto"/>
            </w:tcBorders>
            <w:shd w:val="clear" w:color="auto" w:fill="auto"/>
            <w:vAlign w:val="center"/>
          </w:tcPr>
          <w:p w:rsidR="00DD60D8" w:rsidRPr="00916ABD" w:rsidRDefault="00DD60D8" w:rsidP="00DD60D8">
            <w:pPr>
              <w:ind w:firstLine="0"/>
              <w:rPr>
                <w:sz w:val="18"/>
                <w:szCs w:val="18"/>
              </w:rPr>
            </w:pPr>
            <w:r w:rsidRPr="00916ABD">
              <w:rPr>
                <w:rFonts w:hint="eastAsia"/>
                <w:sz w:val="18"/>
                <w:szCs w:val="18"/>
              </w:rPr>
              <w:t>M403071B</w:t>
            </w:r>
          </w:p>
        </w:tc>
        <w:tc>
          <w:tcPr>
            <w:tcW w:w="708"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p>
        </w:tc>
        <w:tc>
          <w:tcPr>
            <w:tcW w:w="942" w:type="dxa"/>
            <w:tcBorders>
              <w:top w:val="single" w:sz="4" w:space="0" w:color="auto"/>
              <w:left w:val="single" w:sz="4" w:space="0" w:color="auto"/>
              <w:bottom w:val="single" w:sz="4" w:space="0" w:color="auto"/>
              <w:right w:val="single" w:sz="4" w:space="0" w:color="auto"/>
            </w:tcBorders>
            <w:vAlign w:val="center"/>
          </w:tcPr>
          <w:p w:rsidR="00DD60D8" w:rsidRPr="000F179C" w:rsidRDefault="00DD60D8" w:rsidP="00DD60D8">
            <w:pPr>
              <w:snapToGrid w:val="0"/>
              <w:spacing w:line="240" w:lineRule="atLeast"/>
              <w:ind w:firstLine="0"/>
              <w:jc w:val="left"/>
              <w:rPr>
                <w:sz w:val="18"/>
                <w:szCs w:val="18"/>
              </w:rPr>
            </w:pPr>
            <w:r w:rsidRPr="000F179C">
              <w:rPr>
                <w:rFonts w:hint="eastAsia"/>
                <w:sz w:val="18"/>
                <w:szCs w:val="18"/>
              </w:rPr>
              <w:t>4</w:t>
            </w:r>
          </w:p>
        </w:tc>
        <w:tc>
          <w:tcPr>
            <w:tcW w:w="514" w:type="dxa"/>
            <w:vMerge/>
            <w:tcBorders>
              <w:left w:val="single" w:sz="4" w:space="0" w:color="auto"/>
              <w:bottom w:val="single" w:sz="4" w:space="0" w:color="auto"/>
              <w:right w:val="single" w:sz="4" w:space="0" w:color="auto"/>
            </w:tcBorders>
            <w:vAlign w:val="center"/>
          </w:tcPr>
          <w:p w:rsidR="00DD60D8" w:rsidRPr="000F179C" w:rsidRDefault="00DD60D8" w:rsidP="00DD60D8">
            <w:pPr>
              <w:widowControl/>
              <w:snapToGrid w:val="0"/>
              <w:spacing w:line="240" w:lineRule="atLeast"/>
              <w:ind w:firstLine="0"/>
              <w:jc w:val="left"/>
              <w:rPr>
                <w:rFonts w:ascii="Calibri Light"/>
                <w:color w:val="000000"/>
                <w:sz w:val="18"/>
                <w:szCs w:val="18"/>
              </w:rPr>
            </w:pPr>
          </w:p>
        </w:tc>
      </w:tr>
      <w:tr w:rsidR="009001EB" w:rsidRPr="000F179C" w:rsidTr="00DD60D8">
        <w:trPr>
          <w:trHeight w:val="565"/>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val="restart"/>
            <w:tcBorders>
              <w:top w:val="single" w:sz="4" w:space="0" w:color="auto"/>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r w:rsidRPr="000F179C">
              <w:rPr>
                <w:rFonts w:ascii="Calibri Light" w:hint="eastAsia"/>
                <w:color w:val="000000"/>
                <w:sz w:val="18"/>
                <w:szCs w:val="18"/>
              </w:rPr>
              <w:t>专业拓展选修课程模块</w:t>
            </w: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固定收益证券</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M403072B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3</w:t>
            </w:r>
          </w:p>
        </w:tc>
        <w:tc>
          <w:tcPr>
            <w:tcW w:w="514" w:type="dxa"/>
            <w:vMerge w:val="restart"/>
            <w:tcBorders>
              <w:top w:val="single" w:sz="4" w:space="0" w:color="auto"/>
              <w:left w:val="single" w:sz="4" w:space="0" w:color="auto"/>
              <w:right w:val="single" w:sz="4" w:space="0" w:color="auto"/>
            </w:tcBorders>
            <w:vAlign w:val="center"/>
          </w:tcPr>
          <w:p w:rsidR="009001EB" w:rsidRDefault="009001EB" w:rsidP="009001EB">
            <w:pPr>
              <w:snapToGrid w:val="0"/>
              <w:spacing w:line="240" w:lineRule="atLeast"/>
              <w:ind w:firstLine="0"/>
              <w:jc w:val="left"/>
              <w:rPr>
                <w:rFonts w:ascii="Calibri Light"/>
                <w:sz w:val="18"/>
                <w:szCs w:val="18"/>
              </w:rPr>
            </w:pPr>
            <w:r>
              <w:rPr>
                <w:rFonts w:ascii="Calibri Light" w:hint="eastAsia"/>
                <w:sz w:val="18"/>
                <w:szCs w:val="18"/>
              </w:rPr>
              <w:t xml:space="preserve"> </w:t>
            </w:r>
          </w:p>
          <w:p w:rsidR="009001EB" w:rsidRPr="000F179C" w:rsidRDefault="009001EB" w:rsidP="009001EB">
            <w:pPr>
              <w:snapToGrid w:val="0"/>
              <w:spacing w:line="240" w:lineRule="atLeast"/>
              <w:ind w:firstLine="0"/>
              <w:jc w:val="left"/>
              <w:rPr>
                <w:rFonts w:ascii="Calibri Light"/>
                <w:color w:val="000000"/>
                <w:sz w:val="18"/>
                <w:szCs w:val="18"/>
              </w:rPr>
            </w:pPr>
            <w:r>
              <w:rPr>
                <w:rFonts w:ascii="Calibri Light" w:hint="eastAsia"/>
                <w:sz w:val="18"/>
                <w:szCs w:val="18"/>
              </w:rPr>
              <w:t xml:space="preserve">  </w:t>
            </w:r>
            <w:r w:rsidRPr="003049D9">
              <w:rPr>
                <w:rFonts w:ascii="Calibri Light" w:hint="eastAsia"/>
                <w:sz w:val="18"/>
                <w:szCs w:val="18"/>
              </w:rPr>
              <w:t>6</w:t>
            </w:r>
          </w:p>
        </w:tc>
      </w:tr>
      <w:tr w:rsidR="009001EB" w:rsidRPr="000F179C" w:rsidTr="00DD60D8">
        <w:trPr>
          <w:trHeight w:val="565"/>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保险学</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M403073B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3</w:t>
            </w:r>
          </w:p>
        </w:tc>
        <w:tc>
          <w:tcPr>
            <w:tcW w:w="514" w:type="dxa"/>
            <w:vMerge/>
            <w:tcBorders>
              <w:left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p>
        </w:tc>
      </w:tr>
      <w:tr w:rsidR="009001EB" w:rsidRPr="000F179C" w:rsidTr="00DD60D8">
        <w:trPr>
          <w:trHeight w:val="565"/>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行为金融学导论</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M403074B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4</w:t>
            </w:r>
          </w:p>
        </w:tc>
        <w:tc>
          <w:tcPr>
            <w:tcW w:w="514" w:type="dxa"/>
            <w:vMerge/>
            <w:tcBorders>
              <w:left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p>
        </w:tc>
      </w:tr>
      <w:tr w:rsidR="009001EB" w:rsidRPr="000F179C" w:rsidTr="00DD60D8">
        <w:trPr>
          <w:trHeight w:val="329"/>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量化投资</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M403075B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4</w:t>
            </w:r>
          </w:p>
        </w:tc>
        <w:tc>
          <w:tcPr>
            <w:tcW w:w="514" w:type="dxa"/>
            <w:vMerge/>
            <w:tcBorders>
              <w:left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p>
        </w:tc>
      </w:tr>
      <w:tr w:rsidR="009001EB" w:rsidRPr="000F179C" w:rsidTr="00DD60D8">
        <w:trPr>
          <w:trHeight w:val="397"/>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财政学</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M403077B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4</w:t>
            </w:r>
          </w:p>
        </w:tc>
        <w:tc>
          <w:tcPr>
            <w:tcW w:w="514" w:type="dxa"/>
            <w:vMerge/>
            <w:tcBorders>
              <w:left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p>
        </w:tc>
      </w:tr>
      <w:tr w:rsidR="009001EB" w:rsidRPr="000F179C" w:rsidTr="00DD60D8">
        <w:trPr>
          <w:trHeight w:val="397"/>
          <w:jc w:val="center"/>
        </w:trPr>
        <w:tc>
          <w:tcPr>
            <w:tcW w:w="698" w:type="dxa"/>
            <w:vMerge/>
            <w:tcBorders>
              <w:left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left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中央银行学</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411ACD" w:rsidP="00411ACD">
            <w:pPr>
              <w:widowControl/>
              <w:topLinePunct w:val="0"/>
              <w:adjustRightInd/>
              <w:ind w:firstLine="0"/>
              <w:jc w:val="left"/>
              <w:rPr>
                <w:sz w:val="18"/>
                <w:szCs w:val="18"/>
              </w:rPr>
            </w:pPr>
            <w:r w:rsidRPr="00916ABD">
              <w:rPr>
                <w:rFonts w:hint="eastAsia"/>
                <w:sz w:val="18"/>
                <w:szCs w:val="18"/>
              </w:rPr>
              <w:t>M403078B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3254AD" w:rsidP="009001EB">
            <w:pPr>
              <w:snapToGrid w:val="0"/>
              <w:spacing w:line="240" w:lineRule="atLeast"/>
              <w:ind w:firstLine="0"/>
              <w:jc w:val="left"/>
              <w:rPr>
                <w:sz w:val="18"/>
                <w:szCs w:val="18"/>
              </w:rPr>
            </w:pPr>
            <w:r>
              <w:rPr>
                <w:rFonts w:hint="eastAsia"/>
                <w:sz w:val="18"/>
                <w:szCs w:val="18"/>
              </w:rPr>
              <w:t>选修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 xml:space="preserve">　</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sz w:val="18"/>
                <w:szCs w:val="18"/>
              </w:rPr>
              <w:t>4</w:t>
            </w:r>
          </w:p>
        </w:tc>
        <w:tc>
          <w:tcPr>
            <w:tcW w:w="514" w:type="dxa"/>
            <w:vMerge/>
            <w:tcBorders>
              <w:left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p>
        </w:tc>
      </w:tr>
      <w:tr w:rsidR="009001EB" w:rsidRPr="000F179C" w:rsidTr="00DD60D8">
        <w:trPr>
          <w:trHeight w:val="444"/>
          <w:jc w:val="center"/>
        </w:trPr>
        <w:tc>
          <w:tcPr>
            <w:tcW w:w="698" w:type="dxa"/>
            <w:vMerge w:val="restart"/>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r w:rsidRPr="004C4241">
              <w:rPr>
                <w:rFonts w:ascii="宋体" w:hAnsi="宋体" w:cs="宋体" w:hint="eastAsia"/>
                <w:kern w:val="0"/>
                <w:sz w:val="18"/>
                <w:szCs w:val="18"/>
              </w:rPr>
              <w:t>创新实践教育平台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pStyle w:val="a7"/>
              <w:adjustRightInd w:val="0"/>
              <w:snapToGrid w:val="0"/>
              <w:spacing w:after="0" w:line="240" w:lineRule="atLeast"/>
              <w:ind w:left="0"/>
              <w:jc w:val="left"/>
              <w:rPr>
                <w:rFonts w:ascii="Calibri Light"/>
                <w:color w:val="000000"/>
                <w:sz w:val="18"/>
                <w:szCs w:val="18"/>
              </w:rPr>
            </w:pPr>
            <w:r w:rsidRPr="004C4241">
              <w:rPr>
                <w:rFonts w:ascii="宋体" w:hAnsi="宋体" w:cs="宋体" w:hint="eastAsia"/>
                <w:kern w:val="0"/>
                <w:sz w:val="18"/>
                <w:szCs w:val="18"/>
              </w:rPr>
              <w:t>综合实践模块</w:t>
            </w: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color w:val="000000"/>
                <w:sz w:val="18"/>
                <w:szCs w:val="18"/>
              </w:rPr>
            </w:pPr>
            <w:r w:rsidRPr="000F179C">
              <w:rPr>
                <w:rFonts w:hint="eastAsia"/>
                <w:color w:val="000000"/>
                <w:sz w:val="18"/>
                <w:szCs w:val="18"/>
              </w:rPr>
              <w:t>证券模拟交易</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916ABD" w:rsidP="00916ABD">
            <w:pPr>
              <w:widowControl/>
              <w:topLinePunct w:val="0"/>
              <w:adjustRightInd/>
              <w:ind w:firstLine="0"/>
              <w:jc w:val="left"/>
              <w:rPr>
                <w:sz w:val="18"/>
                <w:szCs w:val="18"/>
              </w:rPr>
            </w:pPr>
            <w:r w:rsidRPr="00916ABD">
              <w:rPr>
                <w:rFonts w:hint="eastAsia"/>
                <w:sz w:val="18"/>
                <w:szCs w:val="18"/>
              </w:rPr>
              <w:t>M403085B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rFonts w:hint="eastAsia"/>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rFonts w:hint="eastAsia"/>
                <w:sz w:val="18"/>
                <w:szCs w:val="18"/>
              </w:rPr>
              <w:t>64</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8C0DB5" w:rsidP="009001EB">
            <w:pPr>
              <w:snapToGrid w:val="0"/>
              <w:spacing w:line="240" w:lineRule="atLeast"/>
              <w:ind w:firstLine="0"/>
              <w:jc w:val="left"/>
              <w:rPr>
                <w:sz w:val="18"/>
                <w:szCs w:val="18"/>
              </w:rPr>
            </w:pPr>
            <w:r>
              <w:rPr>
                <w:rFonts w:hint="eastAsia"/>
                <w:sz w:val="18"/>
                <w:szCs w:val="18"/>
              </w:rPr>
              <w:t>24</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8C0DB5" w:rsidP="009001EB">
            <w:pPr>
              <w:snapToGrid w:val="0"/>
              <w:spacing w:line="240" w:lineRule="atLeast"/>
              <w:ind w:firstLine="0"/>
              <w:jc w:val="left"/>
              <w:rPr>
                <w:sz w:val="18"/>
                <w:szCs w:val="18"/>
              </w:rPr>
            </w:pPr>
            <w:r>
              <w:rPr>
                <w:rFonts w:hint="eastAsia"/>
                <w:sz w:val="18"/>
                <w:szCs w:val="18"/>
              </w:rPr>
              <w:t>40</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sz w:val="18"/>
                <w:szCs w:val="18"/>
              </w:rPr>
              <w:t>3</w:t>
            </w:r>
          </w:p>
        </w:tc>
        <w:tc>
          <w:tcPr>
            <w:tcW w:w="514" w:type="dxa"/>
            <w:vMerge w:val="restart"/>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rFonts w:ascii="Calibri Light"/>
                <w:color w:val="000000"/>
                <w:sz w:val="18"/>
                <w:szCs w:val="18"/>
              </w:rPr>
            </w:pPr>
            <w:r>
              <w:rPr>
                <w:rFonts w:ascii="Calibri Light" w:hint="eastAsia"/>
                <w:color w:val="000000"/>
                <w:sz w:val="18"/>
                <w:szCs w:val="18"/>
              </w:rPr>
              <w:t>4</w:t>
            </w:r>
          </w:p>
        </w:tc>
      </w:tr>
      <w:tr w:rsidR="009001EB" w:rsidRPr="000F179C" w:rsidTr="00DD60D8">
        <w:trPr>
          <w:trHeight w:val="71"/>
          <w:jc w:val="center"/>
        </w:trPr>
        <w:tc>
          <w:tcPr>
            <w:tcW w:w="698" w:type="dxa"/>
            <w:vMerge/>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color w:val="000000"/>
                <w:sz w:val="18"/>
                <w:szCs w:val="18"/>
              </w:rPr>
            </w:pPr>
            <w:r w:rsidRPr="000F179C">
              <w:rPr>
                <w:rFonts w:hint="eastAsia"/>
                <w:color w:val="000000"/>
                <w:sz w:val="18"/>
                <w:szCs w:val="18"/>
              </w:rPr>
              <w:t>外汇交易模拟</w:t>
            </w:r>
          </w:p>
        </w:tc>
        <w:tc>
          <w:tcPr>
            <w:tcW w:w="1134" w:type="dxa"/>
            <w:tcBorders>
              <w:top w:val="single" w:sz="4" w:space="0" w:color="auto"/>
              <w:left w:val="single" w:sz="4" w:space="0" w:color="auto"/>
              <w:bottom w:val="single" w:sz="4" w:space="0" w:color="auto"/>
              <w:right w:val="single" w:sz="4" w:space="0" w:color="auto"/>
            </w:tcBorders>
            <w:vAlign w:val="center"/>
          </w:tcPr>
          <w:p w:rsidR="009001EB" w:rsidRPr="00916ABD" w:rsidRDefault="00916ABD" w:rsidP="00916ABD">
            <w:pPr>
              <w:widowControl/>
              <w:topLinePunct w:val="0"/>
              <w:adjustRightInd/>
              <w:ind w:firstLine="0"/>
              <w:jc w:val="left"/>
              <w:rPr>
                <w:sz w:val="18"/>
                <w:szCs w:val="18"/>
              </w:rPr>
            </w:pPr>
            <w:r w:rsidRPr="00916ABD">
              <w:rPr>
                <w:rFonts w:hint="eastAsia"/>
                <w:sz w:val="18"/>
                <w:szCs w:val="18"/>
              </w:rPr>
              <w:t>M403086B</w:t>
            </w:r>
          </w:p>
        </w:tc>
        <w:tc>
          <w:tcPr>
            <w:tcW w:w="708"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必</w:t>
            </w:r>
            <w:r>
              <w:rPr>
                <w:rFonts w:hint="eastAsia"/>
                <w:sz w:val="18"/>
                <w:szCs w:val="18"/>
              </w:rPr>
              <w:t>修</w:t>
            </w:r>
          </w:p>
        </w:tc>
        <w:tc>
          <w:tcPr>
            <w:tcW w:w="567"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rFonts w:hint="eastAsia"/>
                <w:sz w:val="18"/>
                <w:szCs w:val="18"/>
              </w:rPr>
              <w:t>2</w:t>
            </w:r>
          </w:p>
        </w:tc>
        <w:tc>
          <w:tcPr>
            <w:tcW w:w="470"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Pr>
                <w:rFonts w:hint="eastAsia"/>
                <w:sz w:val="18"/>
                <w:szCs w:val="18"/>
              </w:rPr>
              <w:t>64</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AA43F1" w:rsidP="009001EB">
            <w:pPr>
              <w:snapToGrid w:val="0"/>
              <w:spacing w:line="240" w:lineRule="atLeast"/>
              <w:ind w:firstLine="0"/>
              <w:jc w:val="left"/>
              <w:rPr>
                <w:sz w:val="18"/>
                <w:szCs w:val="18"/>
              </w:rPr>
            </w:pPr>
            <w:r>
              <w:rPr>
                <w:rFonts w:hint="eastAsia"/>
                <w:sz w:val="18"/>
                <w:szCs w:val="18"/>
              </w:rPr>
              <w:t>32</w:t>
            </w:r>
          </w:p>
        </w:tc>
        <w:tc>
          <w:tcPr>
            <w:tcW w:w="641" w:type="dxa"/>
            <w:tcBorders>
              <w:top w:val="single" w:sz="4" w:space="0" w:color="auto"/>
              <w:left w:val="single" w:sz="4" w:space="0" w:color="auto"/>
              <w:bottom w:val="single" w:sz="4" w:space="0" w:color="auto"/>
              <w:right w:val="single" w:sz="4" w:space="0" w:color="auto"/>
            </w:tcBorders>
            <w:vAlign w:val="center"/>
          </w:tcPr>
          <w:p w:rsidR="009001EB" w:rsidRPr="000F179C" w:rsidRDefault="00AA43F1" w:rsidP="009001EB">
            <w:pPr>
              <w:snapToGrid w:val="0"/>
              <w:spacing w:line="240" w:lineRule="atLeast"/>
              <w:ind w:firstLine="0"/>
              <w:jc w:val="left"/>
              <w:rPr>
                <w:sz w:val="18"/>
                <w:szCs w:val="18"/>
              </w:rPr>
            </w:pPr>
            <w:r>
              <w:rPr>
                <w:rFonts w:hint="eastAsia"/>
                <w:sz w:val="18"/>
                <w:szCs w:val="18"/>
              </w:rPr>
              <w:t>32</w:t>
            </w:r>
          </w:p>
        </w:tc>
        <w:tc>
          <w:tcPr>
            <w:tcW w:w="942" w:type="dxa"/>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snapToGrid w:val="0"/>
              <w:spacing w:line="240" w:lineRule="atLeast"/>
              <w:ind w:firstLine="0"/>
              <w:jc w:val="left"/>
              <w:rPr>
                <w:sz w:val="18"/>
                <w:szCs w:val="18"/>
              </w:rPr>
            </w:pPr>
            <w:r w:rsidRPr="000F179C">
              <w:rPr>
                <w:rFonts w:hint="eastAsia"/>
                <w:sz w:val="18"/>
                <w:szCs w:val="18"/>
              </w:rPr>
              <w:t>4</w:t>
            </w:r>
          </w:p>
        </w:tc>
        <w:tc>
          <w:tcPr>
            <w:tcW w:w="514" w:type="dxa"/>
            <w:vMerge/>
            <w:tcBorders>
              <w:top w:val="single" w:sz="4" w:space="0" w:color="auto"/>
              <w:left w:val="single" w:sz="4" w:space="0" w:color="auto"/>
              <w:bottom w:val="single" w:sz="4" w:space="0" w:color="auto"/>
              <w:right w:val="single" w:sz="4" w:space="0" w:color="auto"/>
            </w:tcBorders>
            <w:vAlign w:val="center"/>
          </w:tcPr>
          <w:p w:rsidR="009001EB" w:rsidRPr="000F179C" w:rsidRDefault="009001EB" w:rsidP="009001EB">
            <w:pPr>
              <w:widowControl/>
              <w:snapToGrid w:val="0"/>
              <w:spacing w:line="240" w:lineRule="atLeast"/>
              <w:ind w:firstLine="0"/>
              <w:jc w:val="left"/>
              <w:rPr>
                <w:rFonts w:ascii="Calibri Light"/>
                <w:color w:val="000000"/>
                <w:sz w:val="18"/>
                <w:szCs w:val="18"/>
              </w:rPr>
            </w:pPr>
          </w:p>
        </w:tc>
      </w:tr>
    </w:tbl>
    <w:p w:rsidR="00B5352E" w:rsidRPr="000F179C" w:rsidRDefault="00B5352E" w:rsidP="000F179C">
      <w:pPr>
        <w:snapToGrid w:val="0"/>
        <w:spacing w:line="240" w:lineRule="atLeast"/>
        <w:ind w:firstLine="0"/>
        <w:jc w:val="left"/>
        <w:rPr>
          <w:rFonts w:ascii="宋体" w:hAnsi="宋体"/>
          <w:sz w:val="18"/>
          <w:szCs w:val="18"/>
        </w:rPr>
      </w:pPr>
    </w:p>
    <w:p w:rsidR="00B47585" w:rsidRPr="00DA3461" w:rsidRDefault="00B47585" w:rsidP="00B47585">
      <w:pPr>
        <w:pStyle w:val="a7"/>
        <w:spacing w:line="300" w:lineRule="auto"/>
        <w:ind w:left="561"/>
        <w:outlineLvl w:val="0"/>
        <w:rPr>
          <w:rFonts w:ascii="黑体" w:eastAsia="黑体"/>
          <w:sz w:val="24"/>
        </w:rPr>
      </w:pPr>
      <w:r>
        <w:rPr>
          <w:rFonts w:ascii="黑体" w:eastAsia="黑体" w:hint="eastAsia"/>
          <w:sz w:val="24"/>
        </w:rPr>
        <w:t>七</w:t>
      </w:r>
      <w:r w:rsidRPr="00DA3461">
        <w:rPr>
          <w:rFonts w:ascii="黑体" w:eastAsia="黑体" w:hint="eastAsia"/>
          <w:sz w:val="24"/>
        </w:rPr>
        <w:t>、教学执行计划</w:t>
      </w:r>
    </w:p>
    <w:p w:rsidR="00B47585" w:rsidRDefault="00694AA1" w:rsidP="00694AA1">
      <w:pPr>
        <w:spacing w:after="120" w:line="300" w:lineRule="auto"/>
        <w:ind w:firstLine="567"/>
        <w:rPr>
          <w:rFonts w:ascii="宋体" w:hAnsi="宋体"/>
          <w:sz w:val="24"/>
        </w:rPr>
      </w:pPr>
      <w:r>
        <w:rPr>
          <w:rFonts w:ascii="宋体" w:hAnsi="宋体" w:hint="eastAsia"/>
          <w:sz w:val="24"/>
        </w:rPr>
        <w:t>略</w:t>
      </w:r>
    </w:p>
    <w:p w:rsidR="00B47585" w:rsidRDefault="00B47585" w:rsidP="00B47585">
      <w:pPr>
        <w:spacing w:after="120" w:line="300" w:lineRule="auto"/>
        <w:rPr>
          <w:rFonts w:ascii="宋体" w:hAnsi="宋体"/>
          <w:sz w:val="24"/>
        </w:rPr>
      </w:pPr>
    </w:p>
    <w:p w:rsidR="00A57F0E" w:rsidRDefault="00A57F0E"/>
    <w:sectPr w:rsidR="00A57F0E" w:rsidSect="00107E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F63" w:rsidRDefault="00EE4F63" w:rsidP="00B47585">
      <w:r>
        <w:separator/>
      </w:r>
    </w:p>
  </w:endnote>
  <w:endnote w:type="continuationSeparator" w:id="0">
    <w:p w:rsidR="00EE4F63" w:rsidRDefault="00EE4F63" w:rsidP="00B47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F63" w:rsidRDefault="00EE4F63" w:rsidP="00B47585">
      <w:r>
        <w:separator/>
      </w:r>
    </w:p>
  </w:footnote>
  <w:footnote w:type="continuationSeparator" w:id="0">
    <w:p w:rsidR="00EE4F63" w:rsidRDefault="00EE4F63" w:rsidP="00B475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47B6"/>
    <w:rsid w:val="000164E9"/>
    <w:rsid w:val="000408D7"/>
    <w:rsid w:val="00040DA0"/>
    <w:rsid w:val="00057689"/>
    <w:rsid w:val="0006745F"/>
    <w:rsid w:val="00071199"/>
    <w:rsid w:val="000E28AA"/>
    <w:rsid w:val="000E7C59"/>
    <w:rsid w:val="000F179C"/>
    <w:rsid w:val="000F2D4E"/>
    <w:rsid w:val="00107E8D"/>
    <w:rsid w:val="00135255"/>
    <w:rsid w:val="0015229C"/>
    <w:rsid w:val="0015661C"/>
    <w:rsid w:val="0018453B"/>
    <w:rsid w:val="001E773E"/>
    <w:rsid w:val="002019C8"/>
    <w:rsid w:val="00213ECA"/>
    <w:rsid w:val="00221F24"/>
    <w:rsid w:val="00261412"/>
    <w:rsid w:val="0029155D"/>
    <w:rsid w:val="002E41DB"/>
    <w:rsid w:val="002F0E0E"/>
    <w:rsid w:val="003049D9"/>
    <w:rsid w:val="00305AF1"/>
    <w:rsid w:val="0031135E"/>
    <w:rsid w:val="00313714"/>
    <w:rsid w:val="003254AD"/>
    <w:rsid w:val="00335DCA"/>
    <w:rsid w:val="003518A8"/>
    <w:rsid w:val="00353997"/>
    <w:rsid w:val="00360000"/>
    <w:rsid w:val="00360C5C"/>
    <w:rsid w:val="00370994"/>
    <w:rsid w:val="00375ED9"/>
    <w:rsid w:val="003811DB"/>
    <w:rsid w:val="00383B51"/>
    <w:rsid w:val="003B02F6"/>
    <w:rsid w:val="003B0A44"/>
    <w:rsid w:val="003D41A3"/>
    <w:rsid w:val="003D56D1"/>
    <w:rsid w:val="003E1C85"/>
    <w:rsid w:val="003E7A36"/>
    <w:rsid w:val="00411ACD"/>
    <w:rsid w:val="00424D2E"/>
    <w:rsid w:val="00442C22"/>
    <w:rsid w:val="0044502C"/>
    <w:rsid w:val="00462A6D"/>
    <w:rsid w:val="00480658"/>
    <w:rsid w:val="00486E56"/>
    <w:rsid w:val="00496D52"/>
    <w:rsid w:val="004C2DF7"/>
    <w:rsid w:val="004E1E9A"/>
    <w:rsid w:val="004F419D"/>
    <w:rsid w:val="004F43BF"/>
    <w:rsid w:val="004F52FC"/>
    <w:rsid w:val="00510AAD"/>
    <w:rsid w:val="00517DEC"/>
    <w:rsid w:val="00521059"/>
    <w:rsid w:val="0052593B"/>
    <w:rsid w:val="00534BB1"/>
    <w:rsid w:val="00560402"/>
    <w:rsid w:val="00564AF6"/>
    <w:rsid w:val="005D53B6"/>
    <w:rsid w:val="006521C7"/>
    <w:rsid w:val="00656830"/>
    <w:rsid w:val="00662A76"/>
    <w:rsid w:val="00690ADC"/>
    <w:rsid w:val="00691DE4"/>
    <w:rsid w:val="00694AA1"/>
    <w:rsid w:val="006B35C9"/>
    <w:rsid w:val="006C60A3"/>
    <w:rsid w:val="006D62F2"/>
    <w:rsid w:val="006E3852"/>
    <w:rsid w:val="007166A4"/>
    <w:rsid w:val="00725BB2"/>
    <w:rsid w:val="007272A7"/>
    <w:rsid w:val="00756FD2"/>
    <w:rsid w:val="00774BC9"/>
    <w:rsid w:val="00782AC1"/>
    <w:rsid w:val="007C0195"/>
    <w:rsid w:val="007C6344"/>
    <w:rsid w:val="007E2BCD"/>
    <w:rsid w:val="007E3F05"/>
    <w:rsid w:val="007F558B"/>
    <w:rsid w:val="008A6307"/>
    <w:rsid w:val="008A75ED"/>
    <w:rsid w:val="008C0DB5"/>
    <w:rsid w:val="008D675B"/>
    <w:rsid w:val="008F3B1A"/>
    <w:rsid w:val="009001EB"/>
    <w:rsid w:val="009045B6"/>
    <w:rsid w:val="00916ABD"/>
    <w:rsid w:val="00924F79"/>
    <w:rsid w:val="009347B6"/>
    <w:rsid w:val="00935BE8"/>
    <w:rsid w:val="00961178"/>
    <w:rsid w:val="00970F3F"/>
    <w:rsid w:val="00980CA8"/>
    <w:rsid w:val="009A6436"/>
    <w:rsid w:val="009D0201"/>
    <w:rsid w:val="009F2A8D"/>
    <w:rsid w:val="00A0605D"/>
    <w:rsid w:val="00A25F05"/>
    <w:rsid w:val="00A57F0E"/>
    <w:rsid w:val="00A6063F"/>
    <w:rsid w:val="00A62D5B"/>
    <w:rsid w:val="00A82C82"/>
    <w:rsid w:val="00AA43F1"/>
    <w:rsid w:val="00AC7A5F"/>
    <w:rsid w:val="00B15E8F"/>
    <w:rsid w:val="00B30440"/>
    <w:rsid w:val="00B47585"/>
    <w:rsid w:val="00B51EB9"/>
    <w:rsid w:val="00B5352E"/>
    <w:rsid w:val="00B55533"/>
    <w:rsid w:val="00B67CB3"/>
    <w:rsid w:val="00B73475"/>
    <w:rsid w:val="00B766C3"/>
    <w:rsid w:val="00B766EF"/>
    <w:rsid w:val="00B90B45"/>
    <w:rsid w:val="00BA72FC"/>
    <w:rsid w:val="00BD03E1"/>
    <w:rsid w:val="00BD21D7"/>
    <w:rsid w:val="00BD45AC"/>
    <w:rsid w:val="00C15578"/>
    <w:rsid w:val="00C7560D"/>
    <w:rsid w:val="00C903B2"/>
    <w:rsid w:val="00C944E8"/>
    <w:rsid w:val="00CB36CD"/>
    <w:rsid w:val="00CB696B"/>
    <w:rsid w:val="00CD1782"/>
    <w:rsid w:val="00CD21A4"/>
    <w:rsid w:val="00CD2D41"/>
    <w:rsid w:val="00CF099B"/>
    <w:rsid w:val="00D5047D"/>
    <w:rsid w:val="00D66C5F"/>
    <w:rsid w:val="00D9594B"/>
    <w:rsid w:val="00DA4464"/>
    <w:rsid w:val="00DD4B2B"/>
    <w:rsid w:val="00DD60D8"/>
    <w:rsid w:val="00E00ABD"/>
    <w:rsid w:val="00E24B6F"/>
    <w:rsid w:val="00E4649F"/>
    <w:rsid w:val="00E94E77"/>
    <w:rsid w:val="00EA28A6"/>
    <w:rsid w:val="00EC6601"/>
    <w:rsid w:val="00EE4F63"/>
    <w:rsid w:val="00EF0E8B"/>
    <w:rsid w:val="00F0075C"/>
    <w:rsid w:val="00F42F56"/>
    <w:rsid w:val="00F4312C"/>
    <w:rsid w:val="00F547C3"/>
    <w:rsid w:val="00F8579A"/>
    <w:rsid w:val="00FE172E"/>
    <w:rsid w:val="00FF42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D0AEE66-D015-4730-8C8C-ECB882F2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7585"/>
    <w:pPr>
      <w:widowControl w:val="0"/>
      <w:topLinePunct/>
      <w:adjustRightInd w:val="0"/>
      <w:ind w:firstLine="425"/>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7585"/>
    <w:pPr>
      <w:pBdr>
        <w:bottom w:val="single" w:sz="6" w:space="1" w:color="auto"/>
      </w:pBdr>
      <w:tabs>
        <w:tab w:val="center" w:pos="4153"/>
        <w:tab w:val="right" w:pos="8306"/>
      </w:tabs>
      <w:topLinePunct w:val="0"/>
      <w:adjustRightInd/>
      <w:snapToGrid w:val="0"/>
      <w:ind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B47585"/>
    <w:rPr>
      <w:sz w:val="18"/>
      <w:szCs w:val="18"/>
    </w:rPr>
  </w:style>
  <w:style w:type="paragraph" w:styleId="a5">
    <w:name w:val="footer"/>
    <w:basedOn w:val="a"/>
    <w:link w:val="a6"/>
    <w:uiPriority w:val="99"/>
    <w:unhideWhenUsed/>
    <w:rsid w:val="00B47585"/>
    <w:pPr>
      <w:tabs>
        <w:tab w:val="center" w:pos="4153"/>
        <w:tab w:val="right" w:pos="8306"/>
      </w:tabs>
      <w:topLinePunct w:val="0"/>
      <w:adjustRightInd/>
      <w:snapToGrid w:val="0"/>
      <w:ind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B47585"/>
    <w:rPr>
      <w:sz w:val="18"/>
      <w:szCs w:val="18"/>
    </w:rPr>
  </w:style>
  <w:style w:type="paragraph" w:styleId="a7">
    <w:name w:val="Body Text Indent"/>
    <w:basedOn w:val="a"/>
    <w:link w:val="a8"/>
    <w:qFormat/>
    <w:rsid w:val="00B47585"/>
    <w:pPr>
      <w:adjustRightInd/>
      <w:spacing w:after="120"/>
      <w:ind w:left="420" w:firstLine="0"/>
    </w:pPr>
  </w:style>
  <w:style w:type="character" w:customStyle="1" w:styleId="a8">
    <w:name w:val="正文文本缩进 字符"/>
    <w:basedOn w:val="a0"/>
    <w:link w:val="a7"/>
    <w:qFormat/>
    <w:rsid w:val="00B47585"/>
    <w:rPr>
      <w:rFonts w:ascii="Times New Roman" w:eastAsia="宋体" w:hAnsi="Times New Roman" w:cs="Times New Roman"/>
      <w:szCs w:val="20"/>
    </w:rPr>
  </w:style>
  <w:style w:type="paragraph" w:styleId="a9">
    <w:name w:val="Balloon Text"/>
    <w:basedOn w:val="a"/>
    <w:link w:val="aa"/>
    <w:uiPriority w:val="99"/>
    <w:semiHidden/>
    <w:unhideWhenUsed/>
    <w:rsid w:val="00071199"/>
    <w:rPr>
      <w:sz w:val="18"/>
      <w:szCs w:val="18"/>
    </w:rPr>
  </w:style>
  <w:style w:type="character" w:customStyle="1" w:styleId="aa">
    <w:name w:val="批注框文本 字符"/>
    <w:basedOn w:val="a0"/>
    <w:link w:val="a9"/>
    <w:uiPriority w:val="99"/>
    <w:semiHidden/>
    <w:rsid w:val="000711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67842">
      <w:bodyDiv w:val="1"/>
      <w:marLeft w:val="0"/>
      <w:marRight w:val="0"/>
      <w:marTop w:val="0"/>
      <w:marBottom w:val="0"/>
      <w:divBdr>
        <w:top w:val="none" w:sz="0" w:space="0" w:color="auto"/>
        <w:left w:val="none" w:sz="0" w:space="0" w:color="auto"/>
        <w:bottom w:val="none" w:sz="0" w:space="0" w:color="auto"/>
        <w:right w:val="none" w:sz="0" w:space="0" w:color="auto"/>
      </w:divBdr>
    </w:div>
    <w:div w:id="206644430">
      <w:bodyDiv w:val="1"/>
      <w:marLeft w:val="0"/>
      <w:marRight w:val="0"/>
      <w:marTop w:val="0"/>
      <w:marBottom w:val="0"/>
      <w:divBdr>
        <w:top w:val="none" w:sz="0" w:space="0" w:color="auto"/>
        <w:left w:val="none" w:sz="0" w:space="0" w:color="auto"/>
        <w:bottom w:val="none" w:sz="0" w:space="0" w:color="auto"/>
        <w:right w:val="none" w:sz="0" w:space="0" w:color="auto"/>
      </w:divBdr>
    </w:div>
    <w:div w:id="228342626">
      <w:bodyDiv w:val="1"/>
      <w:marLeft w:val="0"/>
      <w:marRight w:val="0"/>
      <w:marTop w:val="0"/>
      <w:marBottom w:val="0"/>
      <w:divBdr>
        <w:top w:val="none" w:sz="0" w:space="0" w:color="auto"/>
        <w:left w:val="none" w:sz="0" w:space="0" w:color="auto"/>
        <w:bottom w:val="none" w:sz="0" w:space="0" w:color="auto"/>
        <w:right w:val="none" w:sz="0" w:space="0" w:color="auto"/>
      </w:divBdr>
    </w:div>
    <w:div w:id="233858257">
      <w:bodyDiv w:val="1"/>
      <w:marLeft w:val="0"/>
      <w:marRight w:val="0"/>
      <w:marTop w:val="0"/>
      <w:marBottom w:val="0"/>
      <w:divBdr>
        <w:top w:val="none" w:sz="0" w:space="0" w:color="auto"/>
        <w:left w:val="none" w:sz="0" w:space="0" w:color="auto"/>
        <w:bottom w:val="none" w:sz="0" w:space="0" w:color="auto"/>
        <w:right w:val="none" w:sz="0" w:space="0" w:color="auto"/>
      </w:divBdr>
    </w:div>
    <w:div w:id="237057727">
      <w:bodyDiv w:val="1"/>
      <w:marLeft w:val="0"/>
      <w:marRight w:val="0"/>
      <w:marTop w:val="0"/>
      <w:marBottom w:val="0"/>
      <w:divBdr>
        <w:top w:val="none" w:sz="0" w:space="0" w:color="auto"/>
        <w:left w:val="none" w:sz="0" w:space="0" w:color="auto"/>
        <w:bottom w:val="none" w:sz="0" w:space="0" w:color="auto"/>
        <w:right w:val="none" w:sz="0" w:space="0" w:color="auto"/>
      </w:divBdr>
    </w:div>
    <w:div w:id="284315019">
      <w:bodyDiv w:val="1"/>
      <w:marLeft w:val="0"/>
      <w:marRight w:val="0"/>
      <w:marTop w:val="0"/>
      <w:marBottom w:val="0"/>
      <w:divBdr>
        <w:top w:val="none" w:sz="0" w:space="0" w:color="auto"/>
        <w:left w:val="none" w:sz="0" w:space="0" w:color="auto"/>
        <w:bottom w:val="none" w:sz="0" w:space="0" w:color="auto"/>
        <w:right w:val="none" w:sz="0" w:space="0" w:color="auto"/>
      </w:divBdr>
    </w:div>
    <w:div w:id="388920982">
      <w:bodyDiv w:val="1"/>
      <w:marLeft w:val="0"/>
      <w:marRight w:val="0"/>
      <w:marTop w:val="0"/>
      <w:marBottom w:val="0"/>
      <w:divBdr>
        <w:top w:val="none" w:sz="0" w:space="0" w:color="auto"/>
        <w:left w:val="none" w:sz="0" w:space="0" w:color="auto"/>
        <w:bottom w:val="none" w:sz="0" w:space="0" w:color="auto"/>
        <w:right w:val="none" w:sz="0" w:space="0" w:color="auto"/>
      </w:divBdr>
    </w:div>
    <w:div w:id="564724354">
      <w:bodyDiv w:val="1"/>
      <w:marLeft w:val="0"/>
      <w:marRight w:val="0"/>
      <w:marTop w:val="0"/>
      <w:marBottom w:val="0"/>
      <w:divBdr>
        <w:top w:val="none" w:sz="0" w:space="0" w:color="auto"/>
        <w:left w:val="none" w:sz="0" w:space="0" w:color="auto"/>
        <w:bottom w:val="none" w:sz="0" w:space="0" w:color="auto"/>
        <w:right w:val="none" w:sz="0" w:space="0" w:color="auto"/>
      </w:divBdr>
    </w:div>
    <w:div w:id="574902378">
      <w:bodyDiv w:val="1"/>
      <w:marLeft w:val="0"/>
      <w:marRight w:val="0"/>
      <w:marTop w:val="0"/>
      <w:marBottom w:val="0"/>
      <w:divBdr>
        <w:top w:val="none" w:sz="0" w:space="0" w:color="auto"/>
        <w:left w:val="none" w:sz="0" w:space="0" w:color="auto"/>
        <w:bottom w:val="none" w:sz="0" w:space="0" w:color="auto"/>
        <w:right w:val="none" w:sz="0" w:space="0" w:color="auto"/>
      </w:divBdr>
    </w:div>
    <w:div w:id="842665829">
      <w:bodyDiv w:val="1"/>
      <w:marLeft w:val="0"/>
      <w:marRight w:val="0"/>
      <w:marTop w:val="0"/>
      <w:marBottom w:val="0"/>
      <w:divBdr>
        <w:top w:val="none" w:sz="0" w:space="0" w:color="auto"/>
        <w:left w:val="none" w:sz="0" w:space="0" w:color="auto"/>
        <w:bottom w:val="none" w:sz="0" w:space="0" w:color="auto"/>
        <w:right w:val="none" w:sz="0" w:space="0" w:color="auto"/>
      </w:divBdr>
    </w:div>
    <w:div w:id="1021324314">
      <w:bodyDiv w:val="1"/>
      <w:marLeft w:val="0"/>
      <w:marRight w:val="0"/>
      <w:marTop w:val="0"/>
      <w:marBottom w:val="0"/>
      <w:divBdr>
        <w:top w:val="none" w:sz="0" w:space="0" w:color="auto"/>
        <w:left w:val="none" w:sz="0" w:space="0" w:color="auto"/>
        <w:bottom w:val="none" w:sz="0" w:space="0" w:color="auto"/>
        <w:right w:val="none" w:sz="0" w:space="0" w:color="auto"/>
      </w:divBdr>
    </w:div>
    <w:div w:id="1025444937">
      <w:bodyDiv w:val="1"/>
      <w:marLeft w:val="0"/>
      <w:marRight w:val="0"/>
      <w:marTop w:val="0"/>
      <w:marBottom w:val="0"/>
      <w:divBdr>
        <w:top w:val="none" w:sz="0" w:space="0" w:color="auto"/>
        <w:left w:val="none" w:sz="0" w:space="0" w:color="auto"/>
        <w:bottom w:val="none" w:sz="0" w:space="0" w:color="auto"/>
        <w:right w:val="none" w:sz="0" w:space="0" w:color="auto"/>
      </w:divBdr>
    </w:div>
    <w:div w:id="1056513928">
      <w:bodyDiv w:val="1"/>
      <w:marLeft w:val="0"/>
      <w:marRight w:val="0"/>
      <w:marTop w:val="0"/>
      <w:marBottom w:val="0"/>
      <w:divBdr>
        <w:top w:val="none" w:sz="0" w:space="0" w:color="auto"/>
        <w:left w:val="none" w:sz="0" w:space="0" w:color="auto"/>
        <w:bottom w:val="none" w:sz="0" w:space="0" w:color="auto"/>
        <w:right w:val="none" w:sz="0" w:space="0" w:color="auto"/>
      </w:divBdr>
    </w:div>
    <w:div w:id="1069305825">
      <w:bodyDiv w:val="1"/>
      <w:marLeft w:val="0"/>
      <w:marRight w:val="0"/>
      <w:marTop w:val="0"/>
      <w:marBottom w:val="0"/>
      <w:divBdr>
        <w:top w:val="none" w:sz="0" w:space="0" w:color="auto"/>
        <w:left w:val="none" w:sz="0" w:space="0" w:color="auto"/>
        <w:bottom w:val="none" w:sz="0" w:space="0" w:color="auto"/>
        <w:right w:val="none" w:sz="0" w:space="0" w:color="auto"/>
      </w:divBdr>
    </w:div>
    <w:div w:id="1147167395">
      <w:bodyDiv w:val="1"/>
      <w:marLeft w:val="0"/>
      <w:marRight w:val="0"/>
      <w:marTop w:val="0"/>
      <w:marBottom w:val="0"/>
      <w:divBdr>
        <w:top w:val="none" w:sz="0" w:space="0" w:color="auto"/>
        <w:left w:val="none" w:sz="0" w:space="0" w:color="auto"/>
        <w:bottom w:val="none" w:sz="0" w:space="0" w:color="auto"/>
        <w:right w:val="none" w:sz="0" w:space="0" w:color="auto"/>
      </w:divBdr>
    </w:div>
    <w:div w:id="1482043739">
      <w:bodyDiv w:val="1"/>
      <w:marLeft w:val="0"/>
      <w:marRight w:val="0"/>
      <w:marTop w:val="0"/>
      <w:marBottom w:val="0"/>
      <w:divBdr>
        <w:top w:val="none" w:sz="0" w:space="0" w:color="auto"/>
        <w:left w:val="none" w:sz="0" w:space="0" w:color="auto"/>
        <w:bottom w:val="none" w:sz="0" w:space="0" w:color="auto"/>
        <w:right w:val="none" w:sz="0" w:space="0" w:color="auto"/>
      </w:divBdr>
    </w:div>
    <w:div w:id="1589658120">
      <w:bodyDiv w:val="1"/>
      <w:marLeft w:val="0"/>
      <w:marRight w:val="0"/>
      <w:marTop w:val="0"/>
      <w:marBottom w:val="0"/>
      <w:divBdr>
        <w:top w:val="none" w:sz="0" w:space="0" w:color="auto"/>
        <w:left w:val="none" w:sz="0" w:space="0" w:color="auto"/>
        <w:bottom w:val="none" w:sz="0" w:space="0" w:color="auto"/>
        <w:right w:val="none" w:sz="0" w:space="0" w:color="auto"/>
      </w:divBdr>
    </w:div>
    <w:div w:id="1607931825">
      <w:bodyDiv w:val="1"/>
      <w:marLeft w:val="0"/>
      <w:marRight w:val="0"/>
      <w:marTop w:val="0"/>
      <w:marBottom w:val="0"/>
      <w:divBdr>
        <w:top w:val="none" w:sz="0" w:space="0" w:color="auto"/>
        <w:left w:val="none" w:sz="0" w:space="0" w:color="auto"/>
        <w:bottom w:val="none" w:sz="0" w:space="0" w:color="auto"/>
        <w:right w:val="none" w:sz="0" w:space="0" w:color="auto"/>
      </w:divBdr>
    </w:div>
    <w:div w:id="1766227452">
      <w:bodyDiv w:val="1"/>
      <w:marLeft w:val="0"/>
      <w:marRight w:val="0"/>
      <w:marTop w:val="0"/>
      <w:marBottom w:val="0"/>
      <w:divBdr>
        <w:top w:val="none" w:sz="0" w:space="0" w:color="auto"/>
        <w:left w:val="none" w:sz="0" w:space="0" w:color="auto"/>
        <w:bottom w:val="none" w:sz="0" w:space="0" w:color="auto"/>
        <w:right w:val="none" w:sz="0" w:space="0" w:color="auto"/>
      </w:divBdr>
    </w:div>
    <w:div w:id="1801800001">
      <w:bodyDiv w:val="1"/>
      <w:marLeft w:val="0"/>
      <w:marRight w:val="0"/>
      <w:marTop w:val="0"/>
      <w:marBottom w:val="0"/>
      <w:divBdr>
        <w:top w:val="none" w:sz="0" w:space="0" w:color="auto"/>
        <w:left w:val="none" w:sz="0" w:space="0" w:color="auto"/>
        <w:bottom w:val="none" w:sz="0" w:space="0" w:color="auto"/>
        <w:right w:val="none" w:sz="0" w:space="0" w:color="auto"/>
      </w:divBdr>
    </w:div>
    <w:div w:id="1827934082">
      <w:bodyDiv w:val="1"/>
      <w:marLeft w:val="0"/>
      <w:marRight w:val="0"/>
      <w:marTop w:val="0"/>
      <w:marBottom w:val="0"/>
      <w:divBdr>
        <w:top w:val="none" w:sz="0" w:space="0" w:color="auto"/>
        <w:left w:val="none" w:sz="0" w:space="0" w:color="auto"/>
        <w:bottom w:val="none" w:sz="0" w:space="0" w:color="auto"/>
        <w:right w:val="none" w:sz="0" w:space="0" w:color="auto"/>
      </w:divBdr>
    </w:div>
    <w:div w:id="1962150847">
      <w:bodyDiv w:val="1"/>
      <w:marLeft w:val="0"/>
      <w:marRight w:val="0"/>
      <w:marTop w:val="0"/>
      <w:marBottom w:val="0"/>
      <w:divBdr>
        <w:top w:val="none" w:sz="0" w:space="0" w:color="auto"/>
        <w:left w:val="none" w:sz="0" w:space="0" w:color="auto"/>
        <w:bottom w:val="none" w:sz="0" w:space="0" w:color="auto"/>
        <w:right w:val="none" w:sz="0" w:space="0" w:color="auto"/>
      </w:divBdr>
    </w:div>
    <w:div w:id="204879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5</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dc:creator>
  <cp:lastModifiedBy>hh</cp:lastModifiedBy>
  <cp:revision>80</cp:revision>
  <cp:lastPrinted>2020-06-07T05:00:00Z</cp:lastPrinted>
  <dcterms:created xsi:type="dcterms:W3CDTF">2020-06-06T08:47:00Z</dcterms:created>
  <dcterms:modified xsi:type="dcterms:W3CDTF">2020-08-29T06:56:00Z</dcterms:modified>
</cp:coreProperties>
</file>